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B5EBF6">
      <w:pPr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hint="eastAsia" w:ascii="宋体" w:hAnsi="宋体"/>
          <w:b/>
          <w:sz w:val="24"/>
          <w:szCs w:val="24"/>
        </w:rPr>
        <w:t>外单位小鼠进入</w:t>
      </w:r>
      <w:r>
        <w:rPr>
          <w:rFonts w:hint="eastAsia" w:ascii="宋体" w:hAnsi="宋体"/>
          <w:b/>
          <w:sz w:val="24"/>
          <w:szCs w:val="24"/>
          <w:lang w:val="en-US" w:eastAsia="zh-CN"/>
        </w:rPr>
        <w:t>南昌</w:t>
      </w:r>
      <w:r>
        <w:rPr>
          <w:rFonts w:hint="eastAsia" w:ascii="宋体" w:hAnsi="宋体"/>
          <w:b/>
          <w:sz w:val="24"/>
          <w:szCs w:val="24"/>
        </w:rPr>
        <w:t>大学实验动物中心申请表（净化通用）</w:t>
      </w:r>
    </w:p>
    <w:p w14:paraId="4B2A2FFB">
      <w:pPr>
        <w:jc w:val="center"/>
        <w:rPr>
          <w:rFonts w:ascii="宋体" w:hAnsi="宋体"/>
          <w:b/>
          <w:sz w:val="24"/>
          <w:szCs w:val="24"/>
        </w:rPr>
      </w:pPr>
    </w:p>
    <w:bookmarkEnd w:id="0"/>
    <w:bookmarkEnd w:id="1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2"/>
        <w:gridCol w:w="2842"/>
        <w:gridCol w:w="3938"/>
      </w:tblGrid>
      <w:tr w14:paraId="2DE12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</w:tcPr>
          <w:p w14:paraId="2C7F9470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PI：</w:t>
            </w:r>
          </w:p>
        </w:tc>
        <w:tc>
          <w:tcPr>
            <w:tcW w:w="3260" w:type="dxa"/>
            <w:shd w:val="clear" w:color="auto" w:fill="auto"/>
          </w:tcPr>
          <w:p w14:paraId="356E67E0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PI电话：</w:t>
            </w:r>
          </w:p>
        </w:tc>
        <w:tc>
          <w:tcPr>
            <w:tcW w:w="4503" w:type="dxa"/>
            <w:shd w:val="clear" w:color="auto" w:fill="auto"/>
          </w:tcPr>
          <w:p w14:paraId="6793D863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  <w:lang w:val="en-US" w:eastAsia="zh-CN"/>
              </w:rPr>
              <w:t>学院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</w:p>
        </w:tc>
      </w:tr>
      <w:tr w14:paraId="16813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</w:tcPr>
          <w:p w14:paraId="321157E3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联系人：</w:t>
            </w:r>
          </w:p>
        </w:tc>
        <w:tc>
          <w:tcPr>
            <w:tcW w:w="3260" w:type="dxa"/>
            <w:shd w:val="clear" w:color="auto" w:fill="auto"/>
          </w:tcPr>
          <w:p w14:paraId="5E65788E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电话：</w:t>
            </w:r>
          </w:p>
        </w:tc>
        <w:tc>
          <w:tcPr>
            <w:tcW w:w="4503" w:type="dxa"/>
            <w:shd w:val="clear" w:color="auto" w:fill="auto"/>
          </w:tcPr>
          <w:p w14:paraId="75CEB84C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Email：</w:t>
            </w:r>
          </w:p>
        </w:tc>
      </w:tr>
    </w:tbl>
    <w:p w14:paraId="773C682B">
      <w:pPr>
        <w:rPr>
          <w:rFonts w:ascii="宋体" w:hAnsi="宋体"/>
          <w:szCs w:val="21"/>
        </w:rPr>
      </w:pPr>
    </w:p>
    <w:p w14:paraId="63752F8E">
      <w:pPr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需要填写的资料：</w:t>
      </w:r>
    </w:p>
    <w:tbl>
      <w:tblPr>
        <w:tblStyle w:val="5"/>
        <w:tblW w:w="97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2426"/>
        <w:gridCol w:w="2075"/>
        <w:gridCol w:w="2161"/>
      </w:tblGrid>
      <w:tr w14:paraId="364B5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</w:tcPr>
          <w:p w14:paraId="21AE5732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品系</w:t>
            </w:r>
            <w:r>
              <w:rPr>
                <w:rFonts w:hint="eastAsia" w:ascii="宋体" w:hAnsi="宋体"/>
                <w:b/>
                <w:szCs w:val="21"/>
              </w:rPr>
              <w:t>详细</w:t>
            </w:r>
            <w:r>
              <w:rPr>
                <w:rFonts w:ascii="宋体" w:hAnsi="宋体"/>
                <w:b/>
                <w:szCs w:val="21"/>
              </w:rPr>
              <w:t>名称</w:t>
            </w:r>
            <w:r>
              <w:rPr>
                <w:rFonts w:hint="eastAsia" w:ascii="宋体" w:hAnsi="宋体"/>
                <w:b/>
                <w:szCs w:val="21"/>
              </w:rPr>
              <w:t>*</w:t>
            </w:r>
          </w:p>
        </w:tc>
        <w:tc>
          <w:tcPr>
            <w:tcW w:w="2426" w:type="dxa"/>
            <w:shd w:val="clear" w:color="auto" w:fill="auto"/>
          </w:tcPr>
          <w:p w14:paraId="3853CF4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75" w:type="dxa"/>
            <w:shd w:val="clear" w:color="auto" w:fill="auto"/>
          </w:tcPr>
          <w:p w14:paraId="02431CBA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简称</w:t>
            </w:r>
          </w:p>
        </w:tc>
        <w:tc>
          <w:tcPr>
            <w:tcW w:w="2161" w:type="dxa"/>
            <w:shd w:val="clear" w:color="auto" w:fill="auto"/>
          </w:tcPr>
          <w:p w14:paraId="63B1C7D0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14:paraId="3F43A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  <w:vAlign w:val="center"/>
          </w:tcPr>
          <w:p w14:paraId="0291E583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  <w:lang w:val="en-US" w:eastAsia="zh-CN"/>
              </w:rPr>
              <w:t>待净化小鼠信息（基因型和需要特别注意的地方）</w:t>
            </w:r>
            <w:r>
              <w:rPr>
                <w:rFonts w:hint="eastAsia" w:ascii="宋体" w:hAnsi="宋体"/>
                <w:b/>
                <w:szCs w:val="21"/>
              </w:rPr>
              <w:t>*</w:t>
            </w:r>
          </w:p>
        </w:tc>
        <w:tc>
          <w:tcPr>
            <w:tcW w:w="2426" w:type="dxa"/>
            <w:shd w:val="clear" w:color="auto" w:fill="auto"/>
            <w:vAlign w:val="top"/>
          </w:tcPr>
          <w:p w14:paraId="13A478DB">
            <w:pPr>
              <w:tabs>
                <w:tab w:val="left" w:pos="2265"/>
              </w:tabs>
              <w:jc w:val="left"/>
              <w:rPr>
                <w:rFonts w:hint="eastAsia" w:ascii="宋体" w:hAnsi="宋体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29D37BF6">
            <w:pPr>
              <w:tabs>
                <w:tab w:val="left" w:pos="2265"/>
              </w:tabs>
              <w:jc w:val="center"/>
              <w:rPr>
                <w:rFonts w:hint="default" w:ascii="宋体" w:hAnsi="宋体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theme="minorBidi"/>
                <w:b w:val="0"/>
                <w:bCs/>
                <w:kern w:val="2"/>
                <w:sz w:val="21"/>
                <w:szCs w:val="21"/>
                <w:lang w:val="en-US" w:eastAsia="zh-CN" w:bidi="ar-SA"/>
              </w:rPr>
              <w:t>是否扩繁（B6品系）</w:t>
            </w:r>
          </w:p>
        </w:tc>
        <w:tc>
          <w:tcPr>
            <w:tcW w:w="2161" w:type="dxa"/>
            <w:shd w:val="clear" w:color="auto" w:fill="auto"/>
            <w:vAlign w:val="center"/>
          </w:tcPr>
          <w:p w14:paraId="2187824B">
            <w:pPr>
              <w:tabs>
                <w:tab w:val="left" w:pos="2265"/>
              </w:tabs>
              <w:jc w:val="center"/>
              <w:rPr>
                <w:rFonts w:hint="eastAsia" w:ascii="宋体" w:hAnsi="宋体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是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否</w:t>
            </w:r>
          </w:p>
        </w:tc>
      </w:tr>
      <w:tr w14:paraId="74724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  <w:vAlign w:val="top"/>
          </w:tcPr>
          <w:p w14:paraId="4D2146FD">
            <w:pPr>
              <w:tabs>
                <w:tab w:val="left" w:pos="2265"/>
              </w:tabs>
              <w:jc w:val="left"/>
              <w:rPr>
                <w:rFonts w:hint="eastAsia" w:ascii="微软雅黑" w:hAnsi="微软雅黑" w:eastAsia="微软雅黑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基因携带状态</w:t>
            </w:r>
          </w:p>
        </w:tc>
        <w:tc>
          <w:tcPr>
            <w:tcW w:w="6662" w:type="dxa"/>
            <w:gridSpan w:val="3"/>
            <w:shd w:val="clear" w:color="auto" w:fill="auto"/>
            <w:vAlign w:val="center"/>
          </w:tcPr>
          <w:p w14:paraId="13EA58F3">
            <w:pPr>
              <w:tabs>
                <w:tab w:val="left" w:pos="2265"/>
              </w:tabs>
              <w:jc w:val="center"/>
              <w:rPr>
                <w:rFonts w:hint="eastAsia" w:ascii="微软雅黑" w:hAnsi="微软雅黑" w:eastAsia="微软雅黑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homozygous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 heterozygous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TG</w:t>
            </w:r>
          </w:p>
        </w:tc>
      </w:tr>
      <w:tr w14:paraId="739C1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  <w:vAlign w:val="center"/>
          </w:tcPr>
          <w:p w14:paraId="32B6CE1B">
            <w:pPr>
              <w:tabs>
                <w:tab w:val="left" w:pos="2265"/>
              </w:tabs>
              <w:jc w:val="center"/>
              <w:rPr>
                <w:rFonts w:hint="default" w:ascii="宋体" w:hAnsi="宋体" w:eastAsiaTheme="minorEastAsia"/>
                <w:b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szCs w:val="21"/>
                <w:lang w:val="en-US" w:eastAsia="zh-CN"/>
              </w:rPr>
              <w:t>净化方式选择*</w:t>
            </w:r>
          </w:p>
        </w:tc>
        <w:tc>
          <w:tcPr>
            <w:tcW w:w="6662" w:type="dxa"/>
            <w:gridSpan w:val="3"/>
            <w:shd w:val="clear" w:color="auto" w:fill="auto"/>
            <w:vAlign w:val="top"/>
          </w:tcPr>
          <w:p w14:paraId="123A2B9D">
            <w:pPr>
              <w:tabs>
                <w:tab w:val="left" w:pos="2265"/>
              </w:tabs>
              <w:jc w:val="both"/>
              <w:rPr>
                <w:rFonts w:hint="default" w:ascii="宋体" w:hAns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fill="FFFFFF"/>
              </w:rPr>
              <w:t>品系内IVF净化（需提供4雌2雄并会全部安乐，请保留种鼠）</w:t>
            </w:r>
          </w:p>
          <w:p w14:paraId="4718CC3B">
            <w:pPr>
              <w:tabs>
                <w:tab w:val="left" w:pos="2265"/>
              </w:tabs>
              <w:jc w:val="both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fill="FFFFFF"/>
              </w:rPr>
              <w:t>和B6 IVF 净化（可只提供雄/雌鼠，提供的雄/雌鼠会全部安乐）</w:t>
            </w:r>
          </w:p>
          <w:p w14:paraId="03746A4F">
            <w:pPr>
              <w:tabs>
                <w:tab w:val="left" w:pos="2265"/>
              </w:tabs>
              <w:jc w:val="both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fill="FFFFFF"/>
              </w:rPr>
              <w:t>品系内交配净化</w:t>
            </w:r>
          </w:p>
          <w:p w14:paraId="1F2A865E">
            <w:pPr>
              <w:jc w:val="both"/>
              <w:rPr>
                <w:rFonts w:hint="eastAsia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fill="FFFFFF"/>
              </w:rPr>
              <w:t>和B6交配净化</w:t>
            </w:r>
          </w:p>
        </w:tc>
      </w:tr>
      <w:tr w14:paraId="43C46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085" w:type="dxa"/>
            <w:shd w:val="clear" w:color="auto" w:fill="auto"/>
          </w:tcPr>
          <w:p w14:paraId="47354A5E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小鼠原饲养地</w:t>
            </w:r>
          </w:p>
        </w:tc>
        <w:tc>
          <w:tcPr>
            <w:tcW w:w="2426" w:type="dxa"/>
            <w:shd w:val="clear" w:color="auto" w:fill="auto"/>
          </w:tcPr>
          <w:p w14:paraId="6272CB64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75" w:type="dxa"/>
            <w:shd w:val="clear" w:color="auto" w:fill="auto"/>
          </w:tcPr>
          <w:p w14:paraId="68F1B3F6">
            <w:pPr>
              <w:tabs>
                <w:tab w:val="left" w:pos="2265"/>
              </w:tabs>
              <w:jc w:val="left"/>
              <w:rPr>
                <w:rFonts w:hint="default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  <w:lang w:val="en-US" w:eastAsia="zh-CN"/>
              </w:rPr>
              <w:t>净化子代放入房间</w:t>
            </w:r>
          </w:p>
        </w:tc>
        <w:tc>
          <w:tcPr>
            <w:tcW w:w="2161" w:type="dxa"/>
            <w:shd w:val="clear" w:color="auto" w:fill="auto"/>
          </w:tcPr>
          <w:p w14:paraId="1B91CF24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14:paraId="78F60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085" w:type="dxa"/>
            <w:shd w:val="clear" w:color="auto" w:fill="auto"/>
            <w:vAlign w:val="top"/>
          </w:tcPr>
          <w:p w14:paraId="616480C6">
            <w:pPr>
              <w:tabs>
                <w:tab w:val="left" w:pos="2265"/>
              </w:tabs>
              <w:jc w:val="left"/>
              <w:rPr>
                <w:rFonts w:hint="default" w:ascii="微软雅黑" w:hAnsi="微软雅黑" w:eastAsia="微软雅黑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小鼠微生物级别</w:t>
            </w:r>
          </w:p>
        </w:tc>
        <w:tc>
          <w:tcPr>
            <w:tcW w:w="6662" w:type="dxa"/>
            <w:gridSpan w:val="3"/>
            <w:shd w:val="clear" w:color="auto" w:fill="auto"/>
            <w:vAlign w:val="center"/>
          </w:tcPr>
          <w:p w14:paraId="67AD2875">
            <w:pPr>
              <w:tabs>
                <w:tab w:val="left" w:pos="2265"/>
              </w:tabs>
              <w:jc w:val="center"/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普通   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清洁   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SPF</w:t>
            </w:r>
          </w:p>
        </w:tc>
      </w:tr>
      <w:tr w14:paraId="1D147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47" w:type="dxa"/>
            <w:gridSpan w:val="4"/>
            <w:shd w:val="clear" w:color="auto" w:fill="auto"/>
          </w:tcPr>
          <w:p w14:paraId="348AACF4">
            <w:pPr>
              <w:tabs>
                <w:tab w:val="left" w:pos="2265"/>
              </w:tabs>
              <w:jc w:val="left"/>
              <w:rPr>
                <w:rFonts w:hint="eastAsia" w:ascii="宋体" w:hAnsi="宋体"/>
                <w:b/>
                <w:sz w:val="10"/>
                <w:szCs w:val="10"/>
              </w:rPr>
            </w:pPr>
          </w:p>
          <w:p w14:paraId="47D2FEA7">
            <w:pPr>
              <w:tabs>
                <w:tab w:val="left" w:pos="2265"/>
              </w:tabs>
              <w:jc w:val="left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目前此品系小鼠情况</w:t>
            </w:r>
            <w:r>
              <w:rPr>
                <w:rFonts w:ascii="宋体" w:hAnsi="宋体"/>
                <w:b/>
                <w:szCs w:val="21"/>
              </w:rPr>
              <w:t>*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379"/>
              <w:gridCol w:w="2379"/>
              <w:gridCol w:w="2379"/>
              <w:gridCol w:w="2379"/>
            </w:tblGrid>
            <w:tr w14:paraId="3D6A3AF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4D52E49D">
                  <w:pPr>
                    <w:tabs>
                      <w:tab w:val="left" w:pos="2265"/>
                    </w:tabs>
                    <w:jc w:val="left"/>
                    <w:rPr>
                      <w:rFonts w:hint="default" w:ascii="宋体" w:hAnsi="宋体" w:eastAsiaTheme="minorEastAsia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雄鼠耳标号♂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0019442A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6458ACAA">
                  <w:pPr>
                    <w:tabs>
                      <w:tab w:val="left" w:pos="2265"/>
                    </w:tabs>
                    <w:jc w:val="left"/>
                    <w:rPr>
                      <w:rFonts w:hint="default" w:ascii="宋体" w:hAnsi="宋体" w:eastAsiaTheme="minorEastAsia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出生日期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38E4D272">
                  <w:pPr>
                    <w:tabs>
                      <w:tab w:val="left" w:pos="2265"/>
                    </w:tabs>
                    <w:jc w:val="left"/>
                    <w:rPr>
                      <w:rFonts w:hint="eastAsia" w:ascii="宋体" w:hAnsi="宋体" w:eastAsiaTheme="minorEastAsia"/>
                      <w:szCs w:val="21"/>
                      <w:lang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笼位</w:t>
                  </w:r>
                </w:p>
              </w:tc>
            </w:tr>
            <w:tr w14:paraId="271CB50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2F65615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F530165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0E695689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7A298D3F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63662FE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1359B339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733D57D6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135FAD8C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89190A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554C884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4181FDD1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2F310A5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1D25BF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6E1FCEC7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5EE89E79">
            <w:pPr>
              <w:tabs>
                <w:tab w:val="left" w:pos="2265"/>
              </w:tabs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hint="eastAsia" w:ascii="宋体" w:hAnsi="宋体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hint="eastAsia" w:ascii="宋体" w:hAnsi="宋体"/>
                <w:szCs w:val="21"/>
              </w:rPr>
              <w:t>：</w:t>
            </w:r>
          </w:p>
          <w:p w14:paraId="303FCA68">
            <w:pPr>
              <w:tabs>
                <w:tab w:val="left" w:pos="2265"/>
              </w:tabs>
              <w:jc w:val="left"/>
              <w:rPr>
                <w:rFonts w:hint="eastAsia" w:ascii="宋体" w:hAnsi="宋体"/>
                <w:szCs w:val="21"/>
              </w:rPr>
            </w:pP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379"/>
              <w:gridCol w:w="2379"/>
              <w:gridCol w:w="2379"/>
              <w:gridCol w:w="2379"/>
            </w:tblGrid>
            <w:tr w14:paraId="32A217C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4439B98C">
                  <w:pPr>
                    <w:tabs>
                      <w:tab w:val="left" w:pos="2265"/>
                    </w:tabs>
                    <w:jc w:val="left"/>
                    <w:rPr>
                      <w:rFonts w:hint="default" w:ascii="宋体" w:hAnsi="宋体" w:eastAsiaTheme="minorEastAsia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雌鼠耳标号♀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6F681B5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272644E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出生日期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34112F2D">
                  <w:pPr>
                    <w:tabs>
                      <w:tab w:val="left" w:pos="2265"/>
                    </w:tabs>
                    <w:jc w:val="left"/>
                    <w:rPr>
                      <w:rFonts w:hint="eastAsia" w:ascii="宋体" w:hAnsi="宋体" w:eastAsiaTheme="minorEastAsia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笼位</w:t>
                  </w:r>
                </w:p>
              </w:tc>
            </w:tr>
            <w:tr w14:paraId="20A23BD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2DD1ED29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00092521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21EEF77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6FFE98D2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64EDCEE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494DEADE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0D92C93C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19A733A2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45E5900C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6243B3C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3BA1F57B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1FD243C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B5B378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4150CE8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497F380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1B35FABF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45E2C8F8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60C0B346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0C011839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14:paraId="62D14F2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379" w:type="dxa"/>
                  <w:shd w:val="clear" w:color="auto" w:fill="auto"/>
                </w:tcPr>
                <w:p w14:paraId="2A12809C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6BD422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49BB650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B787A97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5DA61573">
            <w:pPr>
              <w:tabs>
                <w:tab w:val="left" w:pos="2265"/>
              </w:tabs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hint="eastAsia" w:ascii="宋体" w:hAnsi="宋体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hint="eastAsia" w:ascii="宋体" w:hAnsi="宋体"/>
                <w:szCs w:val="21"/>
              </w:rPr>
              <w:t>：</w:t>
            </w:r>
          </w:p>
          <w:p w14:paraId="13DC6C0E">
            <w:pPr>
              <w:tabs>
                <w:tab w:val="left" w:pos="2265"/>
              </w:tabs>
              <w:jc w:val="left"/>
              <w:rPr>
                <w:rFonts w:hint="eastAsia" w:ascii="宋体" w:hAnsi="宋体"/>
                <w:szCs w:val="21"/>
              </w:rPr>
            </w:pPr>
          </w:p>
        </w:tc>
      </w:tr>
      <w:tr w14:paraId="12BD2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  <w:vAlign w:val="top"/>
          </w:tcPr>
          <w:p w14:paraId="343786EB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小鼠健康状况（工作人员填写）</w:t>
            </w:r>
          </w:p>
        </w:tc>
        <w:tc>
          <w:tcPr>
            <w:tcW w:w="6662" w:type="dxa"/>
            <w:gridSpan w:val="3"/>
            <w:shd w:val="clear" w:color="auto" w:fill="auto"/>
            <w:vAlign w:val="center"/>
          </w:tcPr>
          <w:p w14:paraId="513FAC2D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好</w:t>
            </w:r>
            <w:r>
              <w:rPr>
                <w:rFonts w:hint="eastAsia" w:ascii="宋体" w:hAnsi="宋体"/>
                <w:szCs w:val="21"/>
              </w:rPr>
              <w:t xml:space="preserve">   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一般</w:t>
            </w:r>
            <w:r>
              <w:rPr>
                <w:rFonts w:hint="eastAsia" w:ascii="宋体" w:hAnsi="宋体"/>
                <w:szCs w:val="21"/>
              </w:rPr>
              <w:t xml:space="preserve"> 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差</w:t>
            </w:r>
          </w:p>
        </w:tc>
      </w:tr>
      <w:tr w14:paraId="19787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</w:tcPr>
          <w:p w14:paraId="7E797C0A">
            <w:pPr>
              <w:tabs>
                <w:tab w:val="left" w:pos="2265"/>
              </w:tabs>
              <w:jc w:val="left"/>
              <w:rPr>
                <w:rFonts w:hint="default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特别说明和其他要求（工作人员填写）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15989428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</w:tbl>
    <w:p w14:paraId="5C0B1FBB">
      <w:pPr>
        <w:keepNext w:val="0"/>
        <w:keepLines w:val="0"/>
        <w:pageBreakBefore w:val="0"/>
        <w:widowControl w:val="0"/>
        <w:tabs>
          <w:tab w:val="left" w:pos="22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left"/>
        <w:textAlignment w:val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说明：</w:t>
      </w:r>
    </w:p>
    <w:p w14:paraId="31CD2399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*表示必须填写；</w:t>
      </w:r>
    </w:p>
    <w:p w14:paraId="25DB762E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方式的选择：我们全部采用胚胎移植的方法进行净化；假如为杂合子，雄性数量≥3只并且可以和B6交配做净化，我们推荐安乐死一只雄鼠使用体外受精（IVF）的方式净化，可以有效控制净化周期，不受检栓是否见栓等因素影响。</w:t>
      </w:r>
    </w:p>
    <w:p w14:paraId="0CA980E4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目前，我中心采用“自然交配-胚胎移植法”或“体外受精法（IVF）”进行生物净化，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 xml:space="preserve">净化鼠试验需求：配 B6 雌小鼠品系，提供 </w:t>
      </w:r>
      <w:r>
        <w:rPr>
          <w:rFonts w:hint="default" w:ascii="微软雅黑" w:hAnsi="微软雅黑" w:eastAsia="微软雅黑" w:cs="微软雅黑"/>
          <w:sz w:val="20"/>
          <w:szCs w:val="20"/>
          <w:lang w:val="en-US" w:eastAsia="zh-CN"/>
        </w:rPr>
        <w:t xml:space="preserve">2 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 xml:space="preserve">雄；品系内提供雌雄小鼠品系，提供 </w:t>
      </w:r>
      <w:r>
        <w:rPr>
          <w:rFonts w:hint="default" w:ascii="微软雅黑" w:hAnsi="微软雅黑" w:eastAsia="微软雅黑" w:cs="微软雅黑"/>
          <w:sz w:val="20"/>
          <w:szCs w:val="20"/>
          <w:lang w:val="en-US" w:eastAsia="zh-CN"/>
        </w:rPr>
        <w:t xml:space="preserve">2 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 xml:space="preserve">雄 </w:t>
      </w:r>
      <w:r>
        <w:rPr>
          <w:rFonts w:hint="default" w:ascii="微软雅黑" w:hAnsi="微软雅黑" w:eastAsia="微软雅黑" w:cs="微软雅黑"/>
          <w:sz w:val="20"/>
          <w:szCs w:val="20"/>
          <w:lang w:val="en-US" w:eastAsia="zh-CN"/>
        </w:rPr>
        <w:t xml:space="preserve">4 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雌（雌鼠越多后代越多）。雌鼠 6-8 周对激素超排很不敏感，所以要求自己提供雌鼠时，雌鼠年龄需要控制在 3-5 周或者 9-12 周及以上。雄鼠 10 周以上，最佳周龄 12-18 周。</w:t>
      </w:r>
      <w:r>
        <w:rPr>
          <w:rFonts w:hint="eastAsia" w:ascii="微软雅黑" w:hAnsi="微软雅黑" w:eastAsia="微软雅黑" w:cs="微软雅黑"/>
          <w:sz w:val="20"/>
          <w:szCs w:val="20"/>
        </w:rPr>
        <w:t>结扎雄鼠、代孕受体雌鼠由我中心准备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。</w:t>
      </w:r>
    </w:p>
    <w:p w14:paraId="6F519521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净化所需时间：因实验动物品系不同，其排卵、受孕等操作存在较大差异，因此，净化所需时间每个品系有所不同。一般为2个月后可以拿到4周龄的后代。</w:t>
      </w:r>
    </w:p>
    <w:p w14:paraId="27D30BB3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净化实验中见栓的雌鼠都会被处死取胚胎，但并不是每个见栓的小鼠都能取到发育正常的胚胎。所以，请留够雌鼠用于繁殖，不要出现断种的情况。</w:t>
      </w:r>
    </w:p>
    <w:p w14:paraId="66749D7A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2" w:hanging="420"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净化对提供小鼠的要求：</w:t>
      </w:r>
    </w:p>
    <w:p w14:paraId="22CA4E27">
      <w:pPr>
        <w:pStyle w:val="10"/>
        <w:keepNext w:val="0"/>
        <w:keepLines w:val="0"/>
        <w:pageBreakBefore w:val="0"/>
        <w:widowControl w:val="0"/>
        <w:numPr>
          <w:ilvl w:val="1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1200" w:leftChars="0" w:hanging="420"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单基因修饰的小鼠，如Tg/KO/KI，假如是杂合并可以和B6、FVB、BALB/c等常见品系交配净化的，请提供至少2只雄性。假如有3只雄鼠，可以考虑提供一只可以杀掉的阳性雄鼠（假如有3只雄鼠即可杀一只），我们取精子和B6或其他背景鼠做IVF，一次性可以得到20只以上甚至更多的后代。</w:t>
      </w:r>
    </w:p>
    <w:p w14:paraId="4624F92C">
      <w:pPr>
        <w:pStyle w:val="10"/>
        <w:keepNext w:val="0"/>
        <w:keepLines w:val="0"/>
        <w:pageBreakBefore w:val="0"/>
        <w:widowControl w:val="0"/>
        <w:numPr>
          <w:ilvl w:val="1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1200" w:leftChars="0" w:hanging="420"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单基因修饰的小鼠，如Tg/KO/KI，假如是纯合并不可以和B6交配净化的，只能等待繁育后再安排交配或IVF净化。</w:t>
      </w:r>
    </w:p>
    <w:p w14:paraId="1377E002">
      <w:pPr>
        <w:pStyle w:val="10"/>
        <w:keepNext w:val="0"/>
        <w:keepLines w:val="0"/>
        <w:pageBreakBefore w:val="0"/>
        <w:widowControl w:val="0"/>
        <w:numPr>
          <w:ilvl w:val="1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1200" w:leftChars="0" w:hanging="420"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多基因修饰的小鼠，如TKO/DKO/cKO等，只能尽快繁育，得到后代后再做交配或IVF净化。假如是纯合，请提供至少2只雄性，4只雌性。</w:t>
      </w:r>
    </w:p>
    <w:p w14:paraId="78D96A17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净化后的质量检测：我们动物中心保证净化后的动物质量符合国家小鼠SPF级别标准。委托净化方可以送检，检测符合要求，费用由委托方负责。假如不符合要求，动物中心将免费再次做净化。</w:t>
      </w:r>
    </w:p>
    <w:p w14:paraId="47C7EB7E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收费标准（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南昌大学</w:t>
      </w:r>
      <w:r>
        <w:rPr>
          <w:rFonts w:hint="eastAsia" w:ascii="微软雅黑" w:hAnsi="微软雅黑" w:eastAsia="微软雅黑" w:cs="微软雅黑"/>
          <w:sz w:val="20"/>
          <w:szCs w:val="20"/>
        </w:rPr>
        <w:t>内部价格）：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 xml:space="preserve"> </w:t>
      </w:r>
    </w:p>
    <w:p w14:paraId="0633505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default" w:ascii="微软雅黑" w:hAnsi="微软雅黑" w:eastAsia="微软雅黑" w:cs="微软雅黑"/>
          <w:sz w:val="20"/>
          <w:szCs w:val="20"/>
          <w:lang w:val="en-US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净化收费标准：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1800（前期优惠</w:t>
      </w:r>
      <w:r>
        <w:rPr>
          <w:rFonts w:hint="eastAsia" w:ascii="微软雅黑" w:hAnsi="微软雅黑" w:eastAsia="微软雅黑" w:cs="微软雅黑"/>
          <w:sz w:val="20"/>
          <w:szCs w:val="20"/>
        </w:rPr>
        <w:t>1000元/品系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），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另外：</w:t>
      </w:r>
    </w:p>
    <w:p w14:paraId="1F5C72F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实验中所需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的</w:t>
      </w:r>
      <w:r>
        <w:rPr>
          <w:rFonts w:hint="eastAsia" w:ascii="微软雅黑" w:hAnsi="微软雅黑" w:eastAsia="微软雅黑" w:cs="微软雅黑"/>
          <w:sz w:val="20"/>
          <w:szCs w:val="20"/>
        </w:rPr>
        <w:t>B6数量多于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sz w:val="20"/>
          <w:szCs w:val="20"/>
        </w:rPr>
        <w:t>0只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（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有大量扩繁要求的品系可选择购买更多的b6野生型，雌鼠越多后代越多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）</w:t>
      </w:r>
      <w:r>
        <w:rPr>
          <w:rFonts w:hint="eastAsia" w:ascii="微软雅黑" w:hAnsi="微软雅黑" w:eastAsia="微软雅黑" w:cs="微软雅黑"/>
          <w:sz w:val="20"/>
          <w:szCs w:val="20"/>
        </w:rPr>
        <w:t>，每增加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sz w:val="20"/>
          <w:szCs w:val="20"/>
        </w:rPr>
        <w:t>只B6增加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30</w:t>
      </w:r>
      <w:r>
        <w:rPr>
          <w:rFonts w:hint="eastAsia" w:ascii="微软雅黑" w:hAnsi="微软雅黑" w:eastAsia="微软雅黑" w:cs="微软雅黑"/>
          <w:sz w:val="20"/>
          <w:szCs w:val="20"/>
        </w:rPr>
        <w:t>元</w:t>
      </w:r>
    </w:p>
    <w:p w14:paraId="38B2CE3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实验所需的</w:t>
      </w:r>
      <w:r>
        <w:rPr>
          <w:rFonts w:hint="eastAsia" w:ascii="微软雅黑" w:hAnsi="微软雅黑" w:eastAsia="微软雅黑" w:cs="微软雅黑"/>
          <w:sz w:val="20"/>
          <w:szCs w:val="20"/>
        </w:rPr>
        <w:t>F1受体小鼠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超过10只</w:t>
      </w:r>
      <w:r>
        <w:rPr>
          <w:rFonts w:hint="eastAsia" w:ascii="微软雅黑" w:hAnsi="微软雅黑" w:eastAsia="微软雅黑" w:cs="微软雅黑"/>
          <w:sz w:val="20"/>
          <w:szCs w:val="20"/>
        </w:rPr>
        <w:t>：180元/只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 xml:space="preserve"> </w:t>
      </w:r>
    </w:p>
    <w:p w14:paraId="780228F8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收费标准（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南昌</w:t>
      </w:r>
      <w:r>
        <w:rPr>
          <w:rFonts w:hint="eastAsia" w:ascii="微软雅黑" w:hAnsi="微软雅黑" w:eastAsia="微软雅黑" w:cs="微软雅黑"/>
          <w:sz w:val="20"/>
          <w:szCs w:val="20"/>
        </w:rPr>
        <w:t>大学以外单位收费价格）：</w:t>
      </w:r>
    </w:p>
    <w:p w14:paraId="05EA992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净化收费标准：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36</w:t>
      </w:r>
      <w:r>
        <w:rPr>
          <w:rFonts w:hint="eastAsia" w:ascii="微软雅黑" w:hAnsi="微软雅黑" w:eastAsia="微软雅黑" w:cs="微软雅黑"/>
          <w:sz w:val="20"/>
          <w:szCs w:val="20"/>
        </w:rPr>
        <w:t>00元/品系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（前期优惠2</w:t>
      </w:r>
      <w:r>
        <w:rPr>
          <w:rFonts w:hint="eastAsia" w:ascii="微软雅黑" w:hAnsi="微软雅黑" w:eastAsia="微软雅黑" w:cs="微软雅黑"/>
          <w:sz w:val="20"/>
          <w:szCs w:val="20"/>
        </w:rPr>
        <w:t>000元/品系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）</w:t>
      </w:r>
      <w:r>
        <w:rPr>
          <w:rFonts w:hint="eastAsia" w:ascii="微软雅黑" w:hAnsi="微软雅黑" w:eastAsia="微软雅黑" w:cs="微软雅黑"/>
          <w:sz w:val="20"/>
          <w:szCs w:val="20"/>
        </w:rPr>
        <w:t>。另外还包括以下费用：</w:t>
      </w:r>
    </w:p>
    <w:p w14:paraId="0BA81BC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  <w:lang w:eastAsia="zh-CN"/>
        </w:rPr>
      </w:pPr>
      <w:r>
        <w:rPr>
          <w:rFonts w:hint="eastAsia" w:ascii="微软雅黑" w:hAnsi="微软雅黑" w:eastAsia="微软雅黑" w:cs="微软雅黑"/>
          <w:sz w:val="20"/>
          <w:szCs w:val="20"/>
        </w:rPr>
        <w:t>实验中所需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的</w:t>
      </w:r>
      <w:r>
        <w:rPr>
          <w:rFonts w:hint="eastAsia" w:ascii="微软雅黑" w:hAnsi="微软雅黑" w:eastAsia="微软雅黑" w:cs="微软雅黑"/>
          <w:sz w:val="20"/>
          <w:szCs w:val="20"/>
        </w:rPr>
        <w:t>B6数量多于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sz w:val="20"/>
          <w:szCs w:val="20"/>
        </w:rPr>
        <w:t>0只，每增加1只B6增加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60</w:t>
      </w:r>
      <w:r>
        <w:rPr>
          <w:rFonts w:hint="eastAsia" w:ascii="微软雅黑" w:hAnsi="微软雅黑" w:eastAsia="微软雅黑" w:cs="微软雅黑"/>
          <w:sz w:val="20"/>
          <w:szCs w:val="20"/>
        </w:rPr>
        <w:t>元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；</w:t>
      </w:r>
    </w:p>
    <w:p w14:paraId="40536F5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  <w:lang w:eastAsia="zh-CN"/>
        </w:rPr>
      </w:pP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实验所需的</w:t>
      </w:r>
      <w:r>
        <w:rPr>
          <w:rFonts w:hint="eastAsia" w:ascii="微软雅黑" w:hAnsi="微软雅黑" w:eastAsia="微软雅黑" w:cs="微软雅黑"/>
          <w:sz w:val="20"/>
          <w:szCs w:val="20"/>
        </w:rPr>
        <w:t>F1受体小鼠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超过10只</w:t>
      </w:r>
      <w:r>
        <w:rPr>
          <w:rFonts w:hint="eastAsia" w:ascii="微软雅黑" w:hAnsi="微软雅黑" w:eastAsia="微软雅黑" w:cs="微软雅黑"/>
          <w:sz w:val="20"/>
          <w:szCs w:val="20"/>
        </w:rPr>
        <w:t>：</w:t>
      </w: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36</w:t>
      </w:r>
      <w:r>
        <w:rPr>
          <w:rFonts w:hint="eastAsia" w:ascii="微软雅黑" w:hAnsi="微软雅黑" w:eastAsia="微软雅黑" w:cs="微软雅黑"/>
          <w:sz w:val="20"/>
          <w:szCs w:val="20"/>
        </w:rPr>
        <w:t>0元/只</w:t>
      </w:r>
      <w:r>
        <w:rPr>
          <w:rFonts w:hint="eastAsia" w:ascii="微软雅黑" w:hAnsi="微软雅黑" w:eastAsia="微软雅黑" w:cs="微软雅黑"/>
          <w:sz w:val="20"/>
          <w:szCs w:val="20"/>
          <w:lang w:eastAsia="zh-CN"/>
        </w:rPr>
        <w:t>；</w:t>
      </w:r>
    </w:p>
    <w:p w14:paraId="764D4C5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净化前动物饲养费用6元/笼/天；</w:t>
      </w:r>
    </w:p>
    <w:p w14:paraId="65420D2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780" w:leftChars="0"/>
        <w:jc w:val="left"/>
        <w:textAlignment w:val="auto"/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 w:cs="微软雅黑"/>
          <w:sz w:val="20"/>
          <w:szCs w:val="20"/>
          <w:lang w:val="en-US" w:eastAsia="zh-CN"/>
        </w:rPr>
        <w:t>仔鼠21天分笼后将收取饲养费8元/笼/天，请及时取走净化后的动物。</w:t>
      </w:r>
    </w:p>
    <w:p w14:paraId="2EC06A99">
      <w:pPr>
        <w:pStyle w:val="10"/>
        <w:numPr>
          <w:ilvl w:val="0"/>
          <w:numId w:val="0"/>
        </w:numPr>
        <w:tabs>
          <w:tab w:val="left" w:pos="567"/>
        </w:tabs>
        <w:jc w:val="left"/>
        <w:rPr>
          <w:rFonts w:ascii="宋体" w:hAnsi="宋体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FA0C63"/>
    <w:multiLevelType w:val="multilevel"/>
    <w:tmpl w:val="59FA0C63"/>
    <w:lvl w:ilvl="0" w:tentative="0">
      <w:start w:val="1"/>
      <w:numFmt w:val="decimal"/>
      <w:lvlText w:val="%1."/>
      <w:lvlJc w:val="left"/>
      <w:pPr>
        <w:ind w:left="780" w:hanging="420"/>
      </w:pPr>
    </w:lvl>
    <w:lvl w:ilvl="1" w:tentative="0">
      <w:start w:val="1"/>
      <w:numFmt w:val="lowerLetter"/>
      <w:lvlText w:val="%2)"/>
      <w:lvlJc w:val="left"/>
      <w:pPr>
        <w:ind w:left="1200" w:hanging="420"/>
      </w:pPr>
    </w:lvl>
    <w:lvl w:ilvl="2" w:tentative="0">
      <w:start w:val="1"/>
      <w:numFmt w:val="lowerRoman"/>
      <w:lvlText w:val="%3."/>
      <w:lvlJc w:val="right"/>
      <w:pPr>
        <w:ind w:left="1620" w:hanging="420"/>
      </w:pPr>
    </w:lvl>
    <w:lvl w:ilvl="3" w:tentative="0">
      <w:start w:val="1"/>
      <w:numFmt w:val="decimal"/>
      <w:lvlText w:val="%4."/>
      <w:lvlJc w:val="left"/>
      <w:pPr>
        <w:ind w:left="2040" w:hanging="420"/>
      </w:pPr>
    </w:lvl>
    <w:lvl w:ilvl="4" w:tentative="0">
      <w:start w:val="1"/>
      <w:numFmt w:val="lowerLetter"/>
      <w:lvlText w:val="%5)"/>
      <w:lvlJc w:val="left"/>
      <w:pPr>
        <w:ind w:left="2460" w:hanging="420"/>
      </w:pPr>
    </w:lvl>
    <w:lvl w:ilvl="5" w:tentative="0">
      <w:start w:val="1"/>
      <w:numFmt w:val="lowerRoman"/>
      <w:lvlText w:val="%6."/>
      <w:lvlJc w:val="right"/>
      <w:pPr>
        <w:ind w:left="2880" w:hanging="420"/>
      </w:pPr>
    </w:lvl>
    <w:lvl w:ilvl="6" w:tentative="0">
      <w:start w:val="1"/>
      <w:numFmt w:val="decimal"/>
      <w:lvlText w:val="%7."/>
      <w:lvlJc w:val="left"/>
      <w:pPr>
        <w:ind w:left="3300" w:hanging="420"/>
      </w:pPr>
    </w:lvl>
    <w:lvl w:ilvl="7" w:tentative="0">
      <w:start w:val="1"/>
      <w:numFmt w:val="lowerLetter"/>
      <w:lvlText w:val="%8)"/>
      <w:lvlJc w:val="left"/>
      <w:pPr>
        <w:ind w:left="3720" w:hanging="420"/>
      </w:pPr>
    </w:lvl>
    <w:lvl w:ilvl="8" w:tentative="0">
      <w:start w:val="1"/>
      <w:numFmt w:val="lowerRoman"/>
      <w:lvlText w:val="%9."/>
      <w:lvlJc w:val="right"/>
      <w:pPr>
        <w:ind w:left="41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655"/>
    <w:rsid w:val="000E18DA"/>
    <w:rsid w:val="001A0635"/>
    <w:rsid w:val="00364E05"/>
    <w:rsid w:val="006C380B"/>
    <w:rsid w:val="009E4326"/>
    <w:rsid w:val="00B30309"/>
    <w:rsid w:val="00B71655"/>
    <w:rsid w:val="09633785"/>
    <w:rsid w:val="0F9826BF"/>
    <w:rsid w:val="1520243C"/>
    <w:rsid w:val="280E7C93"/>
    <w:rsid w:val="29483380"/>
    <w:rsid w:val="36DB5F35"/>
    <w:rsid w:val="38F434BD"/>
    <w:rsid w:val="3AC53DB0"/>
    <w:rsid w:val="3F8A68D7"/>
    <w:rsid w:val="5A15754F"/>
    <w:rsid w:val="65A2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styleId="9">
    <w:name w:val="Placeholder Text"/>
    <w:basedOn w:val="6"/>
    <w:semiHidden/>
    <w:qFormat/>
    <w:uiPriority w:val="99"/>
    <w:rPr>
      <w:color w:val="808080"/>
    </w:rPr>
  </w:style>
  <w:style w:type="paragraph" w:customStyle="1" w:styleId="10">
    <w:name w:val="彩色列表 - 着色 1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1079</Words>
  <Characters>1190</Characters>
  <Lines>11</Lines>
  <Paragraphs>3</Paragraphs>
  <TotalTime>22</TotalTime>
  <ScaleCrop>false</ScaleCrop>
  <LinksUpToDate>false</LinksUpToDate>
  <CharactersWithSpaces>1218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2019-08-22T08:22:00Z</dcterms:created>
  <dc:creator>Daijin WU 吴岱津</dc:creator>
  <cp:lastModifiedBy>你是前世的歌</cp:lastModifiedBy>
  <dcterms:modified xsi:type="dcterms:W3CDTF">2025-03-03T09:20:25Z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BF313A3A8E824AC48CB9D15EAB9D6221_13</vt:lpwstr>
  </property>
  <property fmtid="{D5CDD505-2E9C-101B-9397-08002B2CF9AE}" pid="4" name="KSOTemplateDocerSaveRecord">
    <vt:lpwstr>eyJoZGlkIjoiYzI3NTI5ZmM0MzZlZGFlODkyMDUxNzllMzQ3ZTYxODIiLCJ1c2VySWQiOiI0NjA3ODgxNDEifQ==</vt:lpwstr>
  </property>
</Properties>
</file>