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B5EBF6">
      <w:pPr>
        <w:rPr>
          <w:rFonts w:ascii="宋体" w:hAnsi="宋体"/>
          <w:b/>
          <w:sz w:val="24"/>
          <w:szCs w:val="24"/>
        </w:rPr>
      </w:pPr>
      <w:r>
        <w:t xml:space="preserve">  </w:t>
      </w:r>
      <w:bookmarkStart w:id="0" w:name="OLE_LINK1"/>
      <w:bookmarkStart w:id="1" w:name="OLE_LINK2"/>
      <w:r>
        <w:rPr>
          <w:rFonts w:hint="eastAsia" w:ascii="宋体" w:hAnsi="宋体"/>
          <w:b/>
          <w:sz w:val="24"/>
          <w:szCs w:val="24"/>
        </w:rPr>
        <w:t>外单位小鼠进入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>南昌</w:t>
      </w:r>
      <w:r>
        <w:rPr>
          <w:rFonts w:hint="eastAsia" w:ascii="宋体" w:hAnsi="宋体"/>
          <w:b/>
          <w:sz w:val="24"/>
          <w:szCs w:val="24"/>
        </w:rPr>
        <w:t>大学实验动物中心申请表（净化通用）</w:t>
      </w:r>
    </w:p>
    <w:p w14:paraId="4B2A2FFB">
      <w:pPr>
        <w:jc w:val="center"/>
        <w:rPr>
          <w:rFonts w:ascii="宋体" w:hAnsi="宋体"/>
          <w:b/>
          <w:sz w:val="24"/>
          <w:szCs w:val="24"/>
        </w:rPr>
      </w:pPr>
    </w:p>
    <w:bookmarkEnd w:id="0"/>
    <w:bookmarkEnd w:id="1"/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2"/>
        <w:gridCol w:w="2842"/>
        <w:gridCol w:w="3938"/>
      </w:tblGrid>
      <w:tr w14:paraId="2DE12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51" w:type="dxa"/>
            <w:shd w:val="clear" w:color="auto" w:fill="auto"/>
          </w:tcPr>
          <w:p w14:paraId="2C7F9470"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PI：</w:t>
            </w:r>
          </w:p>
        </w:tc>
        <w:tc>
          <w:tcPr>
            <w:tcW w:w="3260" w:type="dxa"/>
            <w:shd w:val="clear" w:color="auto" w:fill="auto"/>
          </w:tcPr>
          <w:p w14:paraId="356E67E0"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PI电话：</w:t>
            </w:r>
          </w:p>
        </w:tc>
        <w:tc>
          <w:tcPr>
            <w:tcW w:w="4503" w:type="dxa"/>
            <w:shd w:val="clear" w:color="auto" w:fill="auto"/>
          </w:tcPr>
          <w:p w14:paraId="6793D863"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学院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</w:p>
        </w:tc>
      </w:tr>
      <w:tr w14:paraId="16813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shd w:val="clear" w:color="auto" w:fill="auto"/>
          </w:tcPr>
          <w:p w14:paraId="321157E3"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联系人：</w:t>
            </w:r>
          </w:p>
        </w:tc>
        <w:tc>
          <w:tcPr>
            <w:tcW w:w="3260" w:type="dxa"/>
            <w:shd w:val="clear" w:color="auto" w:fill="auto"/>
          </w:tcPr>
          <w:p w14:paraId="5E65788E"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电话：</w:t>
            </w:r>
          </w:p>
        </w:tc>
        <w:tc>
          <w:tcPr>
            <w:tcW w:w="4503" w:type="dxa"/>
            <w:shd w:val="clear" w:color="auto" w:fill="auto"/>
          </w:tcPr>
          <w:p w14:paraId="75CEB84C"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Email：</w:t>
            </w:r>
          </w:p>
        </w:tc>
      </w:tr>
    </w:tbl>
    <w:p w14:paraId="773C682B">
      <w:pPr>
        <w:rPr>
          <w:rFonts w:ascii="宋体" w:hAnsi="宋体"/>
          <w:szCs w:val="21"/>
        </w:rPr>
      </w:pPr>
    </w:p>
    <w:p w14:paraId="63752F8E"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需要填写的资料：</w:t>
      </w:r>
    </w:p>
    <w:tbl>
      <w:tblPr>
        <w:tblStyle w:val="5"/>
        <w:tblW w:w="9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5"/>
        <w:gridCol w:w="1121"/>
        <w:gridCol w:w="1960"/>
        <w:gridCol w:w="3581"/>
      </w:tblGrid>
      <w:tr w14:paraId="364B5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shd w:val="clear" w:color="auto" w:fill="auto"/>
          </w:tcPr>
          <w:p w14:paraId="21AE5732">
            <w:pPr>
              <w:tabs>
                <w:tab w:val="left" w:pos="226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品系</w:t>
            </w:r>
            <w:r>
              <w:rPr>
                <w:rFonts w:hint="eastAsia" w:ascii="宋体" w:hAnsi="宋体"/>
                <w:b/>
                <w:szCs w:val="21"/>
              </w:rPr>
              <w:t>详细</w:t>
            </w:r>
            <w:r>
              <w:rPr>
                <w:rFonts w:ascii="宋体" w:hAnsi="宋体"/>
                <w:b/>
                <w:szCs w:val="21"/>
              </w:rPr>
              <w:t>名称</w:t>
            </w:r>
            <w:r>
              <w:rPr>
                <w:rFonts w:hint="eastAsia" w:ascii="宋体" w:hAnsi="宋体"/>
                <w:b/>
                <w:szCs w:val="21"/>
              </w:rPr>
              <w:t>*</w:t>
            </w:r>
          </w:p>
        </w:tc>
        <w:tc>
          <w:tcPr>
            <w:tcW w:w="1121" w:type="dxa"/>
            <w:shd w:val="clear" w:color="auto" w:fill="auto"/>
          </w:tcPr>
          <w:p w14:paraId="3853CF43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960" w:type="dxa"/>
            <w:shd w:val="clear" w:color="auto" w:fill="auto"/>
          </w:tcPr>
          <w:p w14:paraId="02431CBA">
            <w:pPr>
              <w:tabs>
                <w:tab w:val="left" w:pos="226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简称</w:t>
            </w:r>
          </w:p>
        </w:tc>
        <w:tc>
          <w:tcPr>
            <w:tcW w:w="3581" w:type="dxa"/>
            <w:shd w:val="clear" w:color="auto" w:fill="auto"/>
          </w:tcPr>
          <w:p w14:paraId="63B1C7D0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</w:tc>
      </w:tr>
      <w:tr w14:paraId="5B750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shd w:val="clear" w:color="auto" w:fill="auto"/>
            <w:vAlign w:val="center"/>
          </w:tcPr>
          <w:p w14:paraId="0291E583">
            <w:pPr>
              <w:tabs>
                <w:tab w:val="left" w:pos="2265"/>
              </w:tabs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待净化小鼠信息（基因型和需要特别注意的地方）</w:t>
            </w:r>
            <w:r>
              <w:rPr>
                <w:rFonts w:hint="eastAsia" w:ascii="宋体" w:hAnsi="宋体"/>
                <w:b/>
                <w:szCs w:val="21"/>
              </w:rPr>
              <w:t>*</w:t>
            </w:r>
          </w:p>
        </w:tc>
        <w:tc>
          <w:tcPr>
            <w:tcW w:w="6662" w:type="dxa"/>
            <w:gridSpan w:val="3"/>
            <w:shd w:val="clear" w:color="auto" w:fill="auto"/>
            <w:vAlign w:val="center"/>
          </w:tcPr>
          <w:p w14:paraId="13A478DB">
            <w:pPr>
              <w:tabs>
                <w:tab w:val="left" w:pos="2265"/>
              </w:tabs>
              <w:jc w:val="left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</w:tr>
      <w:tr w14:paraId="74724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shd w:val="clear" w:color="auto" w:fill="auto"/>
            <w:vAlign w:val="top"/>
          </w:tcPr>
          <w:p w14:paraId="4D2146FD">
            <w:pPr>
              <w:tabs>
                <w:tab w:val="left" w:pos="2265"/>
              </w:tabs>
              <w:jc w:val="left"/>
              <w:rPr>
                <w:rFonts w:hint="eastAsia" w:ascii="微软雅黑" w:hAnsi="微软雅黑" w:eastAsia="微软雅黑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基因携带状态</w:t>
            </w:r>
          </w:p>
        </w:tc>
        <w:tc>
          <w:tcPr>
            <w:tcW w:w="6662" w:type="dxa"/>
            <w:gridSpan w:val="3"/>
            <w:shd w:val="clear" w:color="auto" w:fill="auto"/>
            <w:vAlign w:val="center"/>
          </w:tcPr>
          <w:p w14:paraId="13EA58F3">
            <w:pPr>
              <w:tabs>
                <w:tab w:val="left" w:pos="2265"/>
              </w:tabs>
              <w:jc w:val="center"/>
              <w:rPr>
                <w:rFonts w:hint="eastAsia" w:ascii="微软雅黑" w:hAnsi="微软雅黑" w:eastAsia="微软雅黑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homozygous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 □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heterozygous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 xml:space="preserve"> □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TG</w:t>
            </w:r>
          </w:p>
        </w:tc>
      </w:tr>
      <w:tr w14:paraId="739C1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shd w:val="clear" w:color="auto" w:fill="auto"/>
            <w:vAlign w:val="center"/>
          </w:tcPr>
          <w:p w14:paraId="32B6CE1B">
            <w:pPr>
              <w:tabs>
                <w:tab w:val="left" w:pos="2265"/>
              </w:tabs>
              <w:jc w:val="center"/>
              <w:rPr>
                <w:rFonts w:hint="default" w:ascii="宋体" w:hAnsi="宋体" w:eastAsiaTheme="minorEastAsia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净化方式选择*</w:t>
            </w:r>
          </w:p>
        </w:tc>
        <w:tc>
          <w:tcPr>
            <w:tcW w:w="6662" w:type="dxa"/>
            <w:gridSpan w:val="3"/>
            <w:shd w:val="clear" w:color="auto" w:fill="auto"/>
            <w:vAlign w:val="top"/>
          </w:tcPr>
          <w:p w14:paraId="123A2B9D">
            <w:pPr>
              <w:tabs>
                <w:tab w:val="left" w:pos="2265"/>
              </w:tabs>
              <w:jc w:val="both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□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品系内IVF净化（需提供4雌2雄并会全部安乐，请保留种鼠）</w:t>
            </w:r>
          </w:p>
          <w:p w14:paraId="4718CC3B">
            <w:pPr>
              <w:tabs>
                <w:tab w:val="left" w:pos="2265"/>
              </w:tabs>
              <w:jc w:val="both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和B6 IVF 净化（可只提供雄/雌鼠，提供的雄/雌鼠会全部安乐）</w:t>
            </w:r>
          </w:p>
          <w:p w14:paraId="03746A4F">
            <w:pPr>
              <w:tabs>
                <w:tab w:val="left" w:pos="2265"/>
              </w:tabs>
              <w:jc w:val="both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品系内交配净化</w:t>
            </w:r>
          </w:p>
          <w:p w14:paraId="1F2A865E">
            <w:pPr>
              <w:jc w:val="both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和B6交配净化</w:t>
            </w:r>
          </w:p>
        </w:tc>
      </w:tr>
      <w:tr w14:paraId="43C46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3085" w:type="dxa"/>
            <w:shd w:val="clear" w:color="auto" w:fill="auto"/>
          </w:tcPr>
          <w:p w14:paraId="47354A5E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小鼠原饲养地</w:t>
            </w:r>
          </w:p>
        </w:tc>
        <w:tc>
          <w:tcPr>
            <w:tcW w:w="1121" w:type="dxa"/>
            <w:shd w:val="clear" w:color="auto" w:fill="auto"/>
          </w:tcPr>
          <w:p w14:paraId="6272CB64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960" w:type="dxa"/>
            <w:shd w:val="clear" w:color="auto" w:fill="auto"/>
          </w:tcPr>
          <w:p w14:paraId="68F1B3F6">
            <w:pPr>
              <w:tabs>
                <w:tab w:val="left" w:pos="2265"/>
              </w:tabs>
              <w:jc w:val="left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净化子代放入房间</w:t>
            </w:r>
          </w:p>
        </w:tc>
        <w:tc>
          <w:tcPr>
            <w:tcW w:w="3581" w:type="dxa"/>
            <w:shd w:val="clear" w:color="auto" w:fill="auto"/>
          </w:tcPr>
          <w:p w14:paraId="1B91CF24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</w:tc>
      </w:tr>
      <w:tr w14:paraId="78F60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3085" w:type="dxa"/>
            <w:shd w:val="clear" w:color="auto" w:fill="auto"/>
            <w:vAlign w:val="top"/>
          </w:tcPr>
          <w:p w14:paraId="616480C6">
            <w:pPr>
              <w:tabs>
                <w:tab w:val="left" w:pos="2265"/>
              </w:tabs>
              <w:jc w:val="left"/>
              <w:rPr>
                <w:rFonts w:hint="default" w:ascii="微软雅黑" w:hAnsi="微软雅黑" w:eastAsia="微软雅黑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小鼠微生物级别</w:t>
            </w:r>
          </w:p>
        </w:tc>
        <w:tc>
          <w:tcPr>
            <w:tcW w:w="6662" w:type="dxa"/>
            <w:gridSpan w:val="3"/>
            <w:shd w:val="clear" w:color="auto" w:fill="auto"/>
            <w:vAlign w:val="center"/>
          </w:tcPr>
          <w:p w14:paraId="67AD2875">
            <w:pPr>
              <w:tabs>
                <w:tab w:val="left" w:pos="2265"/>
              </w:tabs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普通   </w:t>
            </w:r>
            <w:r>
              <w:rPr>
                <w:rFonts w:hint="eastAsia" w:ascii="宋体" w:hAnsi="宋体"/>
                <w:szCs w:val="21"/>
              </w:rPr>
              <w:t xml:space="preserve"> □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清洁   </w:t>
            </w:r>
            <w:r>
              <w:rPr>
                <w:rFonts w:hint="eastAsia" w:ascii="宋体" w:hAnsi="宋体"/>
                <w:szCs w:val="21"/>
              </w:rPr>
              <w:t xml:space="preserve"> □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SPF</w:t>
            </w:r>
          </w:p>
        </w:tc>
      </w:tr>
      <w:tr w14:paraId="1D147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47" w:type="dxa"/>
            <w:gridSpan w:val="4"/>
            <w:shd w:val="clear" w:color="auto" w:fill="auto"/>
          </w:tcPr>
          <w:p w14:paraId="348AACF4">
            <w:pPr>
              <w:tabs>
                <w:tab w:val="left" w:pos="2265"/>
              </w:tabs>
              <w:jc w:val="left"/>
              <w:rPr>
                <w:rFonts w:hint="eastAsia" w:ascii="宋体" w:hAnsi="宋体"/>
                <w:b/>
                <w:sz w:val="10"/>
                <w:szCs w:val="10"/>
              </w:rPr>
            </w:pPr>
          </w:p>
          <w:p w14:paraId="47D2FEA7">
            <w:pPr>
              <w:tabs>
                <w:tab w:val="left" w:pos="226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目前此品系小鼠情况</w:t>
            </w:r>
            <w:r>
              <w:rPr>
                <w:rFonts w:ascii="宋体" w:hAnsi="宋体"/>
                <w:b/>
                <w:szCs w:val="21"/>
              </w:rPr>
              <w:t>*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</w:p>
          <w:tbl>
            <w:tblPr>
              <w:tblStyle w:val="5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379"/>
              <w:gridCol w:w="2379"/>
              <w:gridCol w:w="2379"/>
              <w:gridCol w:w="2379"/>
            </w:tblGrid>
            <w:tr w14:paraId="3D6A3AF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2379" w:type="dxa"/>
                  <w:shd w:val="clear" w:color="auto" w:fill="auto"/>
                </w:tcPr>
                <w:p w14:paraId="4D52E49D">
                  <w:pPr>
                    <w:tabs>
                      <w:tab w:val="left" w:pos="2265"/>
                    </w:tabs>
                    <w:jc w:val="left"/>
                    <w:rPr>
                      <w:rFonts w:hint="default" w:ascii="宋体" w:hAnsi="宋体" w:eastAsiaTheme="minorEastAsia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szCs w:val="21"/>
                      <w:lang w:val="en-US" w:eastAsia="zh-CN"/>
                    </w:rPr>
                    <w:t>雄鼠耳标号♂</w:t>
                  </w:r>
                </w:p>
              </w:tc>
              <w:tc>
                <w:tcPr>
                  <w:tcW w:w="2379" w:type="dxa"/>
                  <w:shd w:val="clear" w:color="auto" w:fill="auto"/>
                </w:tcPr>
                <w:p w14:paraId="0019442A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基因型</w:t>
                  </w:r>
                </w:p>
              </w:tc>
              <w:tc>
                <w:tcPr>
                  <w:tcW w:w="2379" w:type="dxa"/>
                  <w:shd w:val="clear" w:color="auto" w:fill="auto"/>
                </w:tcPr>
                <w:p w14:paraId="6458ACAA">
                  <w:pPr>
                    <w:tabs>
                      <w:tab w:val="left" w:pos="2265"/>
                    </w:tabs>
                    <w:jc w:val="left"/>
                    <w:rPr>
                      <w:rFonts w:hint="default" w:ascii="宋体" w:hAnsi="宋体" w:eastAsiaTheme="minorEastAsia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szCs w:val="21"/>
                      <w:lang w:val="en-US" w:eastAsia="zh-CN"/>
                    </w:rPr>
                    <w:t>出生日期</w:t>
                  </w:r>
                </w:p>
              </w:tc>
              <w:tc>
                <w:tcPr>
                  <w:tcW w:w="2379" w:type="dxa"/>
                  <w:shd w:val="clear" w:color="auto" w:fill="auto"/>
                </w:tcPr>
                <w:p w14:paraId="38E4D272">
                  <w:pPr>
                    <w:tabs>
                      <w:tab w:val="left" w:pos="2265"/>
                    </w:tabs>
                    <w:jc w:val="left"/>
                    <w:rPr>
                      <w:rFonts w:hint="eastAsia" w:ascii="宋体" w:hAnsi="宋体" w:eastAsiaTheme="minorEastAsia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/>
                      <w:szCs w:val="21"/>
                      <w:lang w:val="en-US" w:eastAsia="zh-CN"/>
                    </w:rPr>
                    <w:t>笼位</w:t>
                  </w:r>
                </w:p>
              </w:tc>
            </w:tr>
            <w:tr w14:paraId="271CB50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379" w:type="dxa"/>
                  <w:shd w:val="clear" w:color="auto" w:fill="auto"/>
                </w:tcPr>
                <w:p w14:paraId="2F656150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2379" w:type="dxa"/>
                  <w:shd w:val="clear" w:color="auto" w:fill="auto"/>
                </w:tcPr>
                <w:p w14:paraId="5F530165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2379" w:type="dxa"/>
                  <w:shd w:val="clear" w:color="auto" w:fill="auto"/>
                </w:tcPr>
                <w:p w14:paraId="0E695689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2379" w:type="dxa"/>
                  <w:shd w:val="clear" w:color="auto" w:fill="auto"/>
                </w:tcPr>
                <w:p w14:paraId="7A298D3F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</w:tr>
            <w:tr w14:paraId="63662FE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379" w:type="dxa"/>
                  <w:shd w:val="clear" w:color="auto" w:fill="auto"/>
                </w:tcPr>
                <w:p w14:paraId="1359B339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2379" w:type="dxa"/>
                  <w:shd w:val="clear" w:color="auto" w:fill="auto"/>
                </w:tcPr>
                <w:p w14:paraId="733D57D6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2379" w:type="dxa"/>
                  <w:shd w:val="clear" w:color="auto" w:fill="auto"/>
                </w:tcPr>
                <w:p w14:paraId="135FAD8C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2379" w:type="dxa"/>
                  <w:shd w:val="clear" w:color="auto" w:fill="auto"/>
                </w:tcPr>
                <w:p w14:paraId="589190A0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</w:tr>
            <w:tr w14:paraId="554C884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379" w:type="dxa"/>
                  <w:shd w:val="clear" w:color="auto" w:fill="auto"/>
                </w:tcPr>
                <w:p w14:paraId="4181FDD1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2379" w:type="dxa"/>
                  <w:shd w:val="clear" w:color="auto" w:fill="auto"/>
                </w:tcPr>
                <w:p w14:paraId="32F310A5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2379" w:type="dxa"/>
                  <w:shd w:val="clear" w:color="auto" w:fill="auto"/>
                </w:tcPr>
                <w:p w14:paraId="31D25BFD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2379" w:type="dxa"/>
                  <w:shd w:val="clear" w:color="auto" w:fill="auto"/>
                </w:tcPr>
                <w:p w14:paraId="6E1FCEC7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</w:tr>
          </w:tbl>
          <w:p w14:paraId="5EE89E79">
            <w:pPr>
              <w:tabs>
                <w:tab w:val="left" w:pos="2265"/>
              </w:tabs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其他</w:t>
            </w:r>
            <w:r>
              <w:rPr>
                <w:rFonts w:hint="eastAsia" w:ascii="宋体" w:hAnsi="宋体"/>
                <w:szCs w:val="21"/>
              </w:rPr>
              <w:t>，</w:t>
            </w:r>
            <w:r>
              <w:rPr>
                <w:rFonts w:ascii="宋体" w:hAnsi="宋体"/>
                <w:szCs w:val="21"/>
              </w:rPr>
              <w:t>请说明</w:t>
            </w:r>
            <w:r>
              <w:rPr>
                <w:rFonts w:hint="eastAsia" w:ascii="宋体" w:hAnsi="宋体"/>
                <w:szCs w:val="21"/>
              </w:rPr>
              <w:t>：</w:t>
            </w:r>
          </w:p>
          <w:p w14:paraId="303FCA68">
            <w:pPr>
              <w:tabs>
                <w:tab w:val="left" w:pos="2265"/>
              </w:tabs>
              <w:jc w:val="left"/>
              <w:rPr>
                <w:rFonts w:hint="eastAsia" w:ascii="宋体" w:hAnsi="宋体"/>
                <w:szCs w:val="21"/>
              </w:rPr>
            </w:pPr>
          </w:p>
          <w:tbl>
            <w:tblPr>
              <w:tblStyle w:val="5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379"/>
              <w:gridCol w:w="2379"/>
              <w:gridCol w:w="2379"/>
              <w:gridCol w:w="2379"/>
            </w:tblGrid>
            <w:tr w14:paraId="32A217C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2379" w:type="dxa"/>
                  <w:shd w:val="clear" w:color="auto" w:fill="auto"/>
                </w:tcPr>
                <w:p w14:paraId="4439B98C">
                  <w:pPr>
                    <w:tabs>
                      <w:tab w:val="left" w:pos="2265"/>
                    </w:tabs>
                    <w:jc w:val="left"/>
                    <w:rPr>
                      <w:rFonts w:hint="default" w:ascii="宋体" w:hAnsi="宋体" w:eastAsiaTheme="minorEastAsia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szCs w:val="21"/>
                      <w:lang w:val="en-US" w:eastAsia="zh-CN"/>
                    </w:rPr>
                    <w:t>雌鼠耳标号♀</w:t>
                  </w:r>
                </w:p>
              </w:tc>
              <w:tc>
                <w:tcPr>
                  <w:tcW w:w="2379" w:type="dxa"/>
                  <w:shd w:val="clear" w:color="auto" w:fill="auto"/>
                </w:tcPr>
                <w:p w14:paraId="6F681B53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基因型</w:t>
                  </w:r>
                </w:p>
              </w:tc>
              <w:tc>
                <w:tcPr>
                  <w:tcW w:w="2379" w:type="dxa"/>
                  <w:shd w:val="clear" w:color="auto" w:fill="auto"/>
                </w:tcPr>
                <w:p w14:paraId="272644E0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  <w:lang w:val="en-US" w:eastAsia="zh-CN"/>
                    </w:rPr>
                    <w:t>出生日期</w:t>
                  </w:r>
                </w:p>
              </w:tc>
              <w:tc>
                <w:tcPr>
                  <w:tcW w:w="2379" w:type="dxa"/>
                  <w:shd w:val="clear" w:color="auto" w:fill="auto"/>
                </w:tcPr>
                <w:p w14:paraId="34112F2D">
                  <w:pPr>
                    <w:tabs>
                      <w:tab w:val="left" w:pos="2265"/>
                    </w:tabs>
                    <w:jc w:val="left"/>
                    <w:rPr>
                      <w:rFonts w:hint="eastAsia" w:ascii="宋体" w:hAnsi="宋体" w:eastAsiaTheme="minorEastAsia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szCs w:val="21"/>
                      <w:lang w:val="en-US" w:eastAsia="zh-CN"/>
                    </w:rPr>
                    <w:t>笼位</w:t>
                  </w:r>
                </w:p>
              </w:tc>
            </w:tr>
            <w:tr w14:paraId="20A23BD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379" w:type="dxa"/>
                  <w:shd w:val="clear" w:color="auto" w:fill="auto"/>
                </w:tcPr>
                <w:p w14:paraId="2DD1ED29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2379" w:type="dxa"/>
                  <w:shd w:val="clear" w:color="auto" w:fill="auto"/>
                </w:tcPr>
                <w:p w14:paraId="00092521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2379" w:type="dxa"/>
                  <w:shd w:val="clear" w:color="auto" w:fill="auto"/>
                </w:tcPr>
                <w:p w14:paraId="321EEF77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2379" w:type="dxa"/>
                  <w:shd w:val="clear" w:color="auto" w:fill="auto"/>
                </w:tcPr>
                <w:p w14:paraId="6FFE98D2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</w:tr>
            <w:tr w14:paraId="64EDCEE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379" w:type="dxa"/>
                  <w:shd w:val="clear" w:color="auto" w:fill="auto"/>
                </w:tcPr>
                <w:p w14:paraId="494DEADE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2379" w:type="dxa"/>
                  <w:shd w:val="clear" w:color="auto" w:fill="auto"/>
                </w:tcPr>
                <w:p w14:paraId="0D92C93C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2379" w:type="dxa"/>
                  <w:shd w:val="clear" w:color="auto" w:fill="auto"/>
                </w:tcPr>
                <w:p w14:paraId="19A733A2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2379" w:type="dxa"/>
                  <w:shd w:val="clear" w:color="auto" w:fill="auto"/>
                </w:tcPr>
                <w:p w14:paraId="45E5900C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</w:tr>
            <w:tr w14:paraId="6243B3C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379" w:type="dxa"/>
                  <w:shd w:val="clear" w:color="auto" w:fill="auto"/>
                </w:tcPr>
                <w:p w14:paraId="3BA1F57B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2379" w:type="dxa"/>
                  <w:shd w:val="clear" w:color="auto" w:fill="auto"/>
                </w:tcPr>
                <w:p w14:paraId="31FD243C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2379" w:type="dxa"/>
                  <w:shd w:val="clear" w:color="auto" w:fill="auto"/>
                </w:tcPr>
                <w:p w14:paraId="5B5B3780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2379" w:type="dxa"/>
                  <w:shd w:val="clear" w:color="auto" w:fill="auto"/>
                </w:tcPr>
                <w:p w14:paraId="34150CE8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</w:tr>
            <w:tr w14:paraId="497F380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379" w:type="dxa"/>
                  <w:shd w:val="clear" w:color="auto" w:fill="auto"/>
                </w:tcPr>
                <w:p w14:paraId="1B35FABF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2379" w:type="dxa"/>
                  <w:shd w:val="clear" w:color="auto" w:fill="auto"/>
                </w:tcPr>
                <w:p w14:paraId="45E2C8F8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2379" w:type="dxa"/>
                  <w:shd w:val="clear" w:color="auto" w:fill="auto"/>
                </w:tcPr>
                <w:p w14:paraId="60C0B346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2379" w:type="dxa"/>
                  <w:shd w:val="clear" w:color="auto" w:fill="auto"/>
                </w:tcPr>
                <w:p w14:paraId="0C011839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</w:tr>
            <w:tr w14:paraId="62D14F2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379" w:type="dxa"/>
                  <w:shd w:val="clear" w:color="auto" w:fill="auto"/>
                </w:tcPr>
                <w:p w14:paraId="2A12809C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2379" w:type="dxa"/>
                  <w:shd w:val="clear" w:color="auto" w:fill="auto"/>
                </w:tcPr>
                <w:p w14:paraId="56BD4220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2379" w:type="dxa"/>
                  <w:shd w:val="clear" w:color="auto" w:fill="auto"/>
                </w:tcPr>
                <w:p w14:paraId="549BB650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2379" w:type="dxa"/>
                  <w:shd w:val="clear" w:color="auto" w:fill="auto"/>
                </w:tcPr>
                <w:p w14:paraId="3B787A97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</w:tr>
          </w:tbl>
          <w:p w14:paraId="5DA61573">
            <w:pPr>
              <w:tabs>
                <w:tab w:val="left" w:pos="2265"/>
              </w:tabs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其他</w:t>
            </w:r>
            <w:r>
              <w:rPr>
                <w:rFonts w:hint="eastAsia" w:ascii="宋体" w:hAnsi="宋体"/>
                <w:szCs w:val="21"/>
              </w:rPr>
              <w:t>，</w:t>
            </w:r>
            <w:r>
              <w:rPr>
                <w:rFonts w:ascii="宋体" w:hAnsi="宋体"/>
                <w:szCs w:val="21"/>
              </w:rPr>
              <w:t>请说明</w:t>
            </w:r>
            <w:r>
              <w:rPr>
                <w:rFonts w:hint="eastAsia" w:ascii="宋体" w:hAnsi="宋体"/>
                <w:szCs w:val="21"/>
              </w:rPr>
              <w:t>：</w:t>
            </w:r>
          </w:p>
          <w:p w14:paraId="13DC6C0E">
            <w:pPr>
              <w:tabs>
                <w:tab w:val="left" w:pos="2265"/>
              </w:tabs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12BD2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shd w:val="clear" w:color="auto" w:fill="auto"/>
            <w:vAlign w:val="top"/>
          </w:tcPr>
          <w:p w14:paraId="343786EB">
            <w:pPr>
              <w:tabs>
                <w:tab w:val="left" w:pos="226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小鼠健康状况（工作人员填写）</w:t>
            </w:r>
          </w:p>
        </w:tc>
        <w:tc>
          <w:tcPr>
            <w:tcW w:w="6662" w:type="dxa"/>
            <w:gridSpan w:val="3"/>
            <w:shd w:val="clear" w:color="auto" w:fill="auto"/>
            <w:vAlign w:val="center"/>
          </w:tcPr>
          <w:p w14:paraId="513FAC2D">
            <w:pPr>
              <w:tabs>
                <w:tab w:val="left" w:pos="2265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好</w:t>
            </w:r>
            <w:r>
              <w:rPr>
                <w:rFonts w:hint="eastAsia" w:ascii="宋体" w:hAnsi="宋体"/>
                <w:szCs w:val="21"/>
              </w:rPr>
              <w:t xml:space="preserve">   □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一般</w:t>
            </w:r>
            <w:r>
              <w:rPr>
                <w:rFonts w:hint="eastAsia" w:ascii="宋体" w:hAnsi="宋体"/>
                <w:szCs w:val="21"/>
              </w:rPr>
              <w:t xml:space="preserve"> □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差</w:t>
            </w:r>
          </w:p>
        </w:tc>
      </w:tr>
      <w:tr w14:paraId="19787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shd w:val="clear" w:color="auto" w:fill="auto"/>
          </w:tcPr>
          <w:p w14:paraId="7E797C0A">
            <w:pPr>
              <w:tabs>
                <w:tab w:val="left" w:pos="2265"/>
              </w:tabs>
              <w:jc w:val="left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特别说明和其他要求（工作人员填写）</w:t>
            </w:r>
          </w:p>
        </w:tc>
        <w:tc>
          <w:tcPr>
            <w:tcW w:w="6662" w:type="dxa"/>
            <w:gridSpan w:val="3"/>
            <w:shd w:val="clear" w:color="auto" w:fill="auto"/>
          </w:tcPr>
          <w:p w14:paraId="15989428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</w:t>
            </w:r>
          </w:p>
        </w:tc>
      </w:tr>
    </w:tbl>
    <w:p w14:paraId="5C0B1FBB">
      <w:pPr>
        <w:tabs>
          <w:tab w:val="left" w:pos="2265"/>
        </w:tabs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说明：</w:t>
      </w:r>
    </w:p>
    <w:p w14:paraId="31CD2399">
      <w:pPr>
        <w:pStyle w:val="10"/>
        <w:numPr>
          <w:ilvl w:val="0"/>
          <w:numId w:val="1"/>
        </w:numPr>
        <w:tabs>
          <w:tab w:val="left" w:pos="567"/>
        </w:tabs>
        <w:ind w:firstLineChars="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*表示必须填写；</w:t>
      </w:r>
    </w:p>
    <w:p w14:paraId="25DB762E">
      <w:pPr>
        <w:pStyle w:val="10"/>
        <w:numPr>
          <w:ilvl w:val="0"/>
          <w:numId w:val="1"/>
        </w:numPr>
        <w:tabs>
          <w:tab w:val="left" w:pos="567"/>
        </w:tabs>
        <w:ind w:firstLineChars="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净化方式的选择：</w:t>
      </w:r>
      <w:r>
        <w:rPr>
          <w:rFonts w:ascii="宋体" w:hAnsi="宋体"/>
          <w:szCs w:val="21"/>
        </w:rPr>
        <w:t>我们全部采用胚胎移植的方法进行净化</w:t>
      </w:r>
      <w:r>
        <w:rPr>
          <w:rFonts w:hint="eastAsia" w:ascii="宋体" w:hAnsi="宋体"/>
          <w:szCs w:val="21"/>
        </w:rPr>
        <w:t>；假如为杂合子，雄性数量≥3只并且可以和B6交配做净化，我们推荐安乐死一只雄鼠使用体外受精（IVF）的方式净化，</w:t>
      </w:r>
      <w:r>
        <w:rPr>
          <w:rFonts w:hint="eastAsia" w:ascii="宋体" w:hAnsi="宋体" w:cs="Calibri"/>
        </w:rPr>
        <w:t>可以有效控制净化周期，不受检栓是否见栓等因素影响。</w:t>
      </w:r>
    </w:p>
    <w:p w14:paraId="6F519521">
      <w:pPr>
        <w:pStyle w:val="10"/>
        <w:numPr>
          <w:ilvl w:val="0"/>
          <w:numId w:val="1"/>
        </w:numPr>
        <w:tabs>
          <w:tab w:val="left" w:pos="567"/>
        </w:tabs>
        <w:ind w:firstLineChars="0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净化所需时间</w:t>
      </w:r>
      <w:r>
        <w:rPr>
          <w:rFonts w:hint="eastAsia" w:ascii="宋体" w:hAnsi="宋体"/>
          <w:szCs w:val="21"/>
        </w:rPr>
        <w:t>：因实验动物品系不同，其排卵、受孕等操作存在较大差异，因此，净化所需时间每个品系有所不同。一般为2个月后可以拿到4周龄的后代。</w:t>
      </w:r>
    </w:p>
    <w:p w14:paraId="27D30BB3">
      <w:pPr>
        <w:pStyle w:val="10"/>
        <w:numPr>
          <w:ilvl w:val="0"/>
          <w:numId w:val="1"/>
        </w:numPr>
        <w:tabs>
          <w:tab w:val="left" w:pos="567"/>
        </w:tabs>
        <w:ind w:firstLineChars="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净化实验中</w:t>
      </w:r>
      <w:r>
        <w:rPr>
          <w:rFonts w:hint="eastAsia" w:ascii="宋体" w:hAnsi="宋体"/>
          <w:b/>
          <w:szCs w:val="21"/>
        </w:rPr>
        <w:t>见栓的雌鼠都会被处死</w:t>
      </w:r>
      <w:r>
        <w:rPr>
          <w:rFonts w:hint="eastAsia" w:ascii="宋体" w:hAnsi="宋体"/>
          <w:szCs w:val="21"/>
        </w:rPr>
        <w:t>取胚胎，但并不是每个见栓的小鼠都能取到发育正常的胚胎。所以，请留够雌鼠用于繁殖，不要出现断种的情况。</w:t>
      </w:r>
    </w:p>
    <w:p w14:paraId="66749D7A">
      <w:pPr>
        <w:pStyle w:val="10"/>
        <w:numPr>
          <w:ilvl w:val="0"/>
          <w:numId w:val="1"/>
        </w:numPr>
        <w:tabs>
          <w:tab w:val="left" w:pos="567"/>
        </w:tabs>
        <w:ind w:firstLineChars="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净化对提供小鼠的要求：</w:t>
      </w:r>
    </w:p>
    <w:p w14:paraId="22CA4E27">
      <w:pPr>
        <w:pStyle w:val="10"/>
        <w:numPr>
          <w:ilvl w:val="1"/>
          <w:numId w:val="1"/>
        </w:numPr>
        <w:tabs>
          <w:tab w:val="left" w:pos="567"/>
        </w:tabs>
        <w:ind w:firstLineChars="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单基因修饰的小鼠，如Tg/KO/KI，假如是杂合并可以和B6、</w:t>
      </w:r>
      <w:r>
        <w:rPr>
          <w:rFonts w:ascii="宋体" w:hAnsi="宋体"/>
          <w:szCs w:val="21"/>
        </w:rPr>
        <w:t>FVB</w:t>
      </w:r>
      <w:r>
        <w:rPr>
          <w:rFonts w:hint="eastAsia" w:ascii="宋体" w:hAnsi="宋体"/>
          <w:szCs w:val="21"/>
        </w:rPr>
        <w:t>、</w:t>
      </w:r>
      <w:r>
        <w:rPr>
          <w:rFonts w:ascii="宋体" w:hAnsi="宋体"/>
          <w:szCs w:val="21"/>
        </w:rPr>
        <w:t>BALB/c等常见品系</w:t>
      </w:r>
      <w:r>
        <w:rPr>
          <w:rFonts w:hint="eastAsia" w:ascii="宋体" w:hAnsi="宋体"/>
          <w:szCs w:val="21"/>
        </w:rPr>
        <w:t>交配净化的，</w:t>
      </w:r>
      <w:r>
        <w:rPr>
          <w:rFonts w:ascii="宋体" w:hAnsi="宋体"/>
          <w:szCs w:val="21"/>
        </w:rPr>
        <w:t>请提供至少</w:t>
      </w:r>
      <w:r>
        <w:rPr>
          <w:rFonts w:hint="eastAsia" w:ascii="宋体" w:hAnsi="宋体"/>
          <w:szCs w:val="21"/>
        </w:rPr>
        <w:t>2只雄性。假如有3只雄鼠，可以考虑提供一只可以杀掉的阳性雄鼠（假如有3只雄鼠即可杀一只），我们取精子和B6或其他背景鼠做IVF，一次性可以得到20只以上甚至更多的后代。</w:t>
      </w:r>
    </w:p>
    <w:p w14:paraId="4624F92C">
      <w:pPr>
        <w:pStyle w:val="10"/>
        <w:numPr>
          <w:ilvl w:val="1"/>
          <w:numId w:val="1"/>
        </w:numPr>
        <w:tabs>
          <w:tab w:val="left" w:pos="567"/>
        </w:tabs>
        <w:ind w:firstLineChars="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单基因修饰的小鼠，如Tg/KO/KI，假如是纯合并不可以和B6交配净化的，只能等待繁育后再安排交配或IVF净化。</w:t>
      </w:r>
    </w:p>
    <w:p w14:paraId="1377E002">
      <w:pPr>
        <w:pStyle w:val="10"/>
        <w:numPr>
          <w:ilvl w:val="1"/>
          <w:numId w:val="1"/>
        </w:numPr>
        <w:tabs>
          <w:tab w:val="left" w:pos="567"/>
        </w:tabs>
        <w:ind w:firstLineChars="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多基因修饰的小鼠，如TKO/DKO/cKO等，只能尽快繁育，得到后代后再做交配或IVF净化。</w:t>
      </w:r>
      <w:r>
        <w:rPr>
          <w:rFonts w:ascii="宋体" w:hAnsi="宋体"/>
          <w:szCs w:val="21"/>
        </w:rPr>
        <w:t>假如是纯合</w:t>
      </w:r>
      <w:r>
        <w:rPr>
          <w:rFonts w:hint="eastAsia" w:ascii="宋体" w:hAnsi="宋体"/>
          <w:szCs w:val="21"/>
        </w:rPr>
        <w:t>，</w:t>
      </w:r>
      <w:r>
        <w:rPr>
          <w:rFonts w:ascii="宋体" w:hAnsi="宋体"/>
          <w:szCs w:val="21"/>
        </w:rPr>
        <w:t>请提供至少</w:t>
      </w:r>
      <w:r>
        <w:rPr>
          <w:rFonts w:hint="eastAsia" w:ascii="宋体" w:hAnsi="宋体"/>
          <w:szCs w:val="21"/>
        </w:rPr>
        <w:t>2只雄性，4只雌性。</w:t>
      </w:r>
    </w:p>
    <w:p w14:paraId="78D96A17">
      <w:pPr>
        <w:pStyle w:val="10"/>
        <w:numPr>
          <w:ilvl w:val="0"/>
          <w:numId w:val="1"/>
        </w:numPr>
        <w:tabs>
          <w:tab w:val="left" w:pos="567"/>
        </w:tabs>
        <w:ind w:firstLineChars="0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净化后的质量检测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>我们动物中心保证净化后的动物质量符合国家小鼠SPF级别标准</w:t>
      </w:r>
      <w:r>
        <w:rPr>
          <w:rFonts w:hint="eastAsia" w:ascii="宋体" w:hAnsi="宋体"/>
          <w:szCs w:val="21"/>
        </w:rPr>
        <w:t>。</w:t>
      </w:r>
      <w:r>
        <w:rPr>
          <w:rFonts w:ascii="宋体" w:hAnsi="宋体"/>
          <w:szCs w:val="21"/>
        </w:rPr>
        <w:t>委托净化方</w:t>
      </w:r>
      <w:r>
        <w:rPr>
          <w:rFonts w:hint="eastAsia" w:ascii="宋体" w:hAnsi="宋体"/>
          <w:szCs w:val="21"/>
        </w:rPr>
        <w:t>可以送检，检测符合要求，费用由委托方负责。假如不符合要求，动物中心将免费再次做净化。</w:t>
      </w:r>
    </w:p>
    <w:p w14:paraId="47C7EB7E">
      <w:pPr>
        <w:pStyle w:val="10"/>
        <w:numPr>
          <w:ilvl w:val="0"/>
          <w:numId w:val="1"/>
        </w:numPr>
        <w:tabs>
          <w:tab w:val="left" w:pos="567"/>
        </w:tabs>
        <w:ind w:firstLineChars="0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收费标准</w: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szCs w:val="21"/>
          <w:lang w:val="en-US" w:eastAsia="zh-CN"/>
        </w:rPr>
        <w:t>南昌大学</w:t>
      </w:r>
      <w:r>
        <w:rPr>
          <w:rFonts w:hint="eastAsia" w:ascii="宋体" w:hAnsi="宋体"/>
          <w:szCs w:val="21"/>
        </w:rPr>
        <w:t>内部价格）：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</w:p>
    <w:p w14:paraId="06335053">
      <w:pPr>
        <w:numPr>
          <w:ilvl w:val="0"/>
          <w:numId w:val="0"/>
        </w:numPr>
        <w:tabs>
          <w:tab w:val="left" w:pos="567"/>
        </w:tabs>
        <w:ind w:left="780" w:leftChars="0"/>
        <w:jc w:val="left"/>
        <w:rPr>
          <w:rFonts w:hint="default" w:ascii="宋体" w:hAnsi="宋体"/>
          <w:szCs w:val="21"/>
          <w:lang w:val="en-US"/>
        </w:rPr>
      </w:pPr>
      <w:r>
        <w:rPr>
          <w:rFonts w:ascii="宋体" w:hAnsi="宋体"/>
          <w:szCs w:val="21"/>
        </w:rPr>
        <w:t>净化收费标准：1</w:t>
      </w:r>
      <w:r>
        <w:rPr>
          <w:rFonts w:hint="eastAsia" w:ascii="宋体" w:hAnsi="宋体"/>
          <w:szCs w:val="21"/>
          <w:lang w:val="en-US" w:eastAsia="zh-CN"/>
        </w:rPr>
        <w:t>8</w:t>
      </w:r>
      <w:r>
        <w:rPr>
          <w:rFonts w:hint="eastAsia" w:ascii="宋体" w:hAnsi="宋体"/>
          <w:szCs w:val="21"/>
        </w:rPr>
        <w:t>00元/品系</w:t>
      </w:r>
      <w:r>
        <w:rPr>
          <w:rFonts w:hint="eastAsia" w:ascii="宋体" w:hAnsi="宋体"/>
          <w:szCs w:val="21"/>
          <w:lang w:eastAsia="zh-CN"/>
        </w:rPr>
        <w:t>，</w:t>
      </w:r>
      <w:r>
        <w:rPr>
          <w:rFonts w:hint="eastAsia" w:ascii="宋体" w:hAnsi="宋体"/>
          <w:szCs w:val="21"/>
          <w:lang w:val="en-US" w:eastAsia="zh-CN"/>
        </w:rPr>
        <w:t>另外：</w:t>
      </w:r>
    </w:p>
    <w:p w14:paraId="1F5C72F4">
      <w:pPr>
        <w:tabs>
          <w:tab w:val="left" w:pos="567"/>
        </w:tabs>
        <w:ind w:left="1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实验中所需</w:t>
      </w:r>
      <w:r>
        <w:rPr>
          <w:rFonts w:hint="eastAsia" w:ascii="宋体" w:hAnsi="宋体"/>
          <w:szCs w:val="21"/>
          <w:lang w:val="en-US" w:eastAsia="zh-CN"/>
        </w:rPr>
        <w:t>的</w:t>
      </w:r>
      <w:r>
        <w:rPr>
          <w:rFonts w:hint="eastAsia" w:ascii="宋体" w:hAnsi="宋体"/>
          <w:szCs w:val="21"/>
        </w:rPr>
        <w:t>B6数量多于</w:t>
      </w:r>
      <w:r>
        <w:rPr>
          <w:rFonts w:hint="eastAsia" w:ascii="宋体" w:hAnsi="宋体"/>
          <w:szCs w:val="21"/>
          <w:lang w:val="en-US" w:eastAsia="zh-CN"/>
        </w:rPr>
        <w:t>1</w:t>
      </w:r>
      <w:r>
        <w:rPr>
          <w:rFonts w:hint="eastAsia" w:ascii="宋体" w:hAnsi="宋体"/>
          <w:szCs w:val="21"/>
        </w:rPr>
        <w:t>0只，每增加10只B6增加100元</w:t>
      </w:r>
    </w:p>
    <w:p w14:paraId="38B2CE30">
      <w:pPr>
        <w:tabs>
          <w:tab w:val="left" w:pos="567"/>
        </w:tabs>
        <w:ind w:left="1200"/>
        <w:jc w:val="left"/>
        <w:rPr>
          <w:rFonts w:hint="eastAsia" w:ascii="宋体" w:hAnsi="宋体" w:eastAsiaTheme="minorEastAsia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实验所需的</w:t>
      </w:r>
      <w:r>
        <w:rPr>
          <w:rFonts w:hint="eastAsia" w:ascii="宋体" w:hAnsi="宋体"/>
          <w:szCs w:val="21"/>
        </w:rPr>
        <w:t>F1受体小鼠</w:t>
      </w:r>
      <w:r>
        <w:rPr>
          <w:rFonts w:hint="eastAsia" w:ascii="宋体" w:hAnsi="宋体"/>
          <w:szCs w:val="21"/>
          <w:lang w:val="en-US" w:eastAsia="zh-CN"/>
        </w:rPr>
        <w:t>超过10只</w:t>
      </w:r>
      <w:r>
        <w:rPr>
          <w:rFonts w:hint="eastAsia" w:ascii="宋体" w:hAnsi="宋体"/>
          <w:szCs w:val="21"/>
        </w:rPr>
        <w:t>：180元/只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</w:p>
    <w:p w14:paraId="780228F8">
      <w:pPr>
        <w:pStyle w:val="10"/>
        <w:numPr>
          <w:ilvl w:val="0"/>
          <w:numId w:val="1"/>
        </w:numPr>
        <w:tabs>
          <w:tab w:val="left" w:pos="567"/>
        </w:tabs>
        <w:ind w:firstLineChars="0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收费标准</w: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szCs w:val="21"/>
          <w:lang w:val="en-US" w:eastAsia="zh-CN"/>
        </w:rPr>
        <w:t>南昌</w:t>
      </w:r>
      <w:r>
        <w:rPr>
          <w:rFonts w:hint="eastAsia" w:ascii="宋体" w:hAnsi="宋体"/>
          <w:szCs w:val="21"/>
        </w:rPr>
        <w:t>大学以外单位收费价格）：</w:t>
      </w:r>
    </w:p>
    <w:p w14:paraId="05EA9920">
      <w:pPr>
        <w:numPr>
          <w:ilvl w:val="0"/>
          <w:numId w:val="0"/>
        </w:numPr>
        <w:tabs>
          <w:tab w:val="left" w:pos="567"/>
        </w:tabs>
        <w:ind w:left="780" w:leftChars="0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净化收费标准</w:t>
      </w:r>
      <w:r>
        <w:rPr>
          <w:rFonts w:hint="eastAsia" w:ascii="宋体" w:hAnsi="宋体"/>
          <w:szCs w:val="21"/>
        </w:rPr>
        <w:t>：</w:t>
      </w:r>
      <w:r>
        <w:rPr>
          <w:rFonts w:hint="eastAsia" w:ascii="宋体" w:hAnsi="宋体"/>
          <w:szCs w:val="21"/>
          <w:lang w:val="en-US" w:eastAsia="zh-CN"/>
        </w:rPr>
        <w:t>28</w:t>
      </w:r>
      <w:bookmarkStart w:id="2" w:name="_GoBack"/>
      <w:bookmarkEnd w:id="2"/>
      <w:r>
        <w:rPr>
          <w:rFonts w:hint="eastAsia" w:ascii="宋体" w:hAnsi="宋体"/>
          <w:szCs w:val="21"/>
        </w:rPr>
        <w:t>00元/品系。另外还包括以下费用：</w:t>
      </w:r>
    </w:p>
    <w:p w14:paraId="0BA81BCE">
      <w:pPr>
        <w:tabs>
          <w:tab w:val="left" w:pos="567"/>
        </w:tabs>
        <w:ind w:left="1200"/>
        <w:jc w:val="left"/>
        <w:rPr>
          <w:rFonts w:hint="eastAsia" w:ascii="宋体" w:hAnsi="宋体" w:eastAsiaTheme="minorEastAsia"/>
          <w:szCs w:val="21"/>
          <w:lang w:eastAsia="zh-CN"/>
        </w:rPr>
      </w:pPr>
      <w:r>
        <w:rPr>
          <w:rFonts w:hint="eastAsia" w:ascii="宋体" w:hAnsi="宋体"/>
          <w:szCs w:val="21"/>
        </w:rPr>
        <w:t>实验中所需</w:t>
      </w:r>
      <w:r>
        <w:rPr>
          <w:rFonts w:hint="eastAsia" w:ascii="宋体" w:hAnsi="宋体"/>
          <w:szCs w:val="21"/>
          <w:lang w:val="en-US" w:eastAsia="zh-CN"/>
        </w:rPr>
        <w:t>的</w:t>
      </w:r>
      <w:r>
        <w:rPr>
          <w:rFonts w:hint="eastAsia" w:ascii="宋体" w:hAnsi="宋体"/>
          <w:szCs w:val="21"/>
        </w:rPr>
        <w:t>B6数量多于</w:t>
      </w:r>
      <w:r>
        <w:rPr>
          <w:rFonts w:hint="eastAsia" w:ascii="宋体" w:hAnsi="宋体"/>
          <w:szCs w:val="21"/>
          <w:lang w:val="en-US" w:eastAsia="zh-CN"/>
        </w:rPr>
        <w:t>1</w:t>
      </w:r>
      <w:r>
        <w:rPr>
          <w:rFonts w:hint="eastAsia" w:ascii="宋体" w:hAnsi="宋体"/>
          <w:szCs w:val="21"/>
        </w:rPr>
        <w:t>0只，每增加10只B6增加</w:t>
      </w:r>
      <w:r>
        <w:rPr>
          <w:rFonts w:hint="eastAsia" w:ascii="宋体" w:hAnsi="宋体"/>
          <w:szCs w:val="21"/>
          <w:lang w:val="en-US" w:eastAsia="zh-CN"/>
        </w:rPr>
        <w:t>5</w:t>
      </w:r>
      <w:r>
        <w:rPr>
          <w:rFonts w:hint="eastAsia" w:ascii="宋体" w:hAnsi="宋体"/>
          <w:szCs w:val="21"/>
        </w:rPr>
        <w:t>00元</w:t>
      </w:r>
      <w:r>
        <w:rPr>
          <w:rFonts w:hint="eastAsia" w:ascii="宋体" w:hAnsi="宋体"/>
          <w:szCs w:val="21"/>
          <w:lang w:eastAsia="zh-CN"/>
        </w:rPr>
        <w:t>；</w:t>
      </w:r>
    </w:p>
    <w:p w14:paraId="40536F51">
      <w:pPr>
        <w:tabs>
          <w:tab w:val="left" w:pos="567"/>
        </w:tabs>
        <w:ind w:left="1200"/>
        <w:jc w:val="left"/>
        <w:rPr>
          <w:rFonts w:hint="eastAsia" w:ascii="宋体" w:hAnsi="宋体" w:eastAsiaTheme="minorEastAsia"/>
          <w:szCs w:val="21"/>
          <w:lang w:eastAsia="zh-CN"/>
        </w:rPr>
      </w:pPr>
      <w:r>
        <w:rPr>
          <w:rFonts w:hint="eastAsia" w:ascii="宋体" w:hAnsi="宋体"/>
          <w:szCs w:val="21"/>
          <w:lang w:val="en-US" w:eastAsia="zh-CN"/>
        </w:rPr>
        <w:t>实验所需的</w:t>
      </w:r>
      <w:r>
        <w:rPr>
          <w:rFonts w:hint="eastAsia" w:ascii="宋体" w:hAnsi="宋体"/>
          <w:szCs w:val="21"/>
        </w:rPr>
        <w:t>F1受体小鼠</w:t>
      </w:r>
      <w:r>
        <w:rPr>
          <w:rFonts w:hint="eastAsia" w:ascii="宋体" w:hAnsi="宋体"/>
          <w:szCs w:val="21"/>
          <w:lang w:val="en-US" w:eastAsia="zh-CN"/>
        </w:rPr>
        <w:t>超过10只</w:t>
      </w:r>
      <w:r>
        <w:rPr>
          <w:rFonts w:hint="eastAsia" w:ascii="宋体" w:hAnsi="宋体"/>
          <w:szCs w:val="21"/>
        </w:rPr>
        <w:t>：</w:t>
      </w:r>
      <w:r>
        <w:rPr>
          <w:rFonts w:hint="eastAsia" w:ascii="宋体" w:hAnsi="宋体"/>
          <w:szCs w:val="21"/>
          <w:lang w:val="en-US" w:eastAsia="zh-CN"/>
        </w:rPr>
        <w:t>36</w:t>
      </w:r>
      <w:r>
        <w:rPr>
          <w:rFonts w:hint="eastAsia" w:ascii="宋体" w:hAnsi="宋体"/>
          <w:szCs w:val="21"/>
        </w:rPr>
        <w:t>0元/只</w:t>
      </w:r>
      <w:r>
        <w:rPr>
          <w:rFonts w:hint="eastAsia" w:ascii="宋体" w:hAnsi="宋体"/>
          <w:szCs w:val="21"/>
          <w:lang w:eastAsia="zh-CN"/>
        </w:rPr>
        <w:t>；</w:t>
      </w:r>
    </w:p>
    <w:p w14:paraId="764D4C5B">
      <w:pPr>
        <w:tabs>
          <w:tab w:val="left" w:pos="567"/>
        </w:tabs>
        <w:ind w:left="1200"/>
        <w:jc w:val="left"/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净化前动物饲养费用6元/笼/天；</w:t>
      </w:r>
    </w:p>
    <w:p w14:paraId="65420D2F">
      <w:pPr>
        <w:tabs>
          <w:tab w:val="left" w:pos="567"/>
        </w:tabs>
        <w:ind w:left="1200"/>
        <w:jc w:val="left"/>
        <w:rPr>
          <w:rFonts w:hint="default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仔鼠21天分笼后将收取饲养费8元/笼/天，请及时取走净化后的动物。</w:t>
      </w:r>
    </w:p>
    <w:p w14:paraId="62066BCC">
      <w:pPr>
        <w:tabs>
          <w:tab w:val="left" w:pos="567"/>
        </w:tabs>
        <w:ind w:left="1200" w:firstLine="1050" w:firstLineChars="500"/>
        <w:jc w:val="left"/>
        <w:rPr>
          <w:rFonts w:hint="eastAsia" w:ascii="宋体" w:hAnsi="宋体"/>
          <w:szCs w:val="21"/>
        </w:rPr>
      </w:pPr>
    </w:p>
    <w:p w14:paraId="21277A8B">
      <w:pPr>
        <w:tabs>
          <w:tab w:val="left" w:pos="567"/>
        </w:tabs>
        <w:ind w:left="1200" w:firstLine="1050" w:firstLineChars="500"/>
        <w:jc w:val="left"/>
        <w:rPr>
          <w:rFonts w:hint="eastAsia" w:ascii="宋体" w:hAnsi="宋体"/>
          <w:szCs w:val="21"/>
        </w:rPr>
      </w:pPr>
    </w:p>
    <w:p w14:paraId="14CC2F64">
      <w:pPr>
        <w:tabs>
          <w:tab w:val="left" w:pos="567"/>
        </w:tabs>
        <w:ind w:left="1200" w:firstLine="1050" w:firstLineChars="500"/>
        <w:jc w:val="left"/>
        <w:rPr>
          <w:rFonts w:hint="eastAsia" w:ascii="宋体" w:hAnsi="宋体"/>
          <w:szCs w:val="21"/>
        </w:rPr>
      </w:pPr>
    </w:p>
    <w:p w14:paraId="00698CC8">
      <w:pPr>
        <w:tabs>
          <w:tab w:val="left" w:pos="567"/>
        </w:tabs>
        <w:jc w:val="left"/>
        <w:rPr>
          <w:rFonts w:hint="eastAsia" w:ascii="宋体" w:hAnsi="宋体"/>
          <w:szCs w:val="21"/>
        </w:rPr>
      </w:pPr>
    </w:p>
    <w:p w14:paraId="4A2DD001">
      <w:pPr>
        <w:tabs>
          <w:tab w:val="left" w:pos="567"/>
        </w:tabs>
        <w:jc w:val="left"/>
        <w:rPr>
          <w:rFonts w:hint="eastAsia" w:ascii="宋体" w:hAnsi="宋体"/>
          <w:szCs w:val="21"/>
        </w:rPr>
      </w:pPr>
    </w:p>
    <w:p w14:paraId="4C611894">
      <w:pPr>
        <w:tabs>
          <w:tab w:val="left" w:pos="567"/>
        </w:tabs>
        <w:jc w:val="left"/>
        <w:rPr>
          <w:rFonts w:hint="eastAsia" w:ascii="宋体" w:hAnsi="宋体"/>
          <w:szCs w:val="21"/>
        </w:rPr>
      </w:pPr>
    </w:p>
    <w:p w14:paraId="43EC62F9">
      <w:pPr>
        <w:tabs>
          <w:tab w:val="left" w:pos="567"/>
        </w:tabs>
        <w:jc w:val="left"/>
        <w:rPr>
          <w:rFonts w:hint="eastAsia" w:ascii="宋体" w:hAnsi="宋体"/>
          <w:szCs w:val="21"/>
        </w:rPr>
      </w:pPr>
    </w:p>
    <w:p w14:paraId="083C50D5">
      <w:pPr>
        <w:tabs>
          <w:tab w:val="left" w:pos="567"/>
        </w:tabs>
        <w:jc w:val="left"/>
        <w:rPr>
          <w:rFonts w:hint="eastAsia" w:ascii="宋体" w:hAnsi="宋体"/>
          <w:szCs w:val="21"/>
        </w:rPr>
      </w:pPr>
    </w:p>
    <w:p w14:paraId="1E8BEAA7">
      <w:pPr>
        <w:tabs>
          <w:tab w:val="left" w:pos="567"/>
        </w:tabs>
        <w:jc w:val="left"/>
        <w:rPr>
          <w:rFonts w:hint="eastAsia" w:ascii="宋体" w:hAnsi="宋体"/>
          <w:szCs w:val="21"/>
        </w:rPr>
      </w:pPr>
    </w:p>
    <w:p w14:paraId="6E79E9A2">
      <w:pPr>
        <w:tabs>
          <w:tab w:val="left" w:pos="567"/>
        </w:tabs>
        <w:jc w:val="left"/>
        <w:rPr>
          <w:rFonts w:hint="eastAsia" w:ascii="宋体" w:hAnsi="宋体"/>
          <w:szCs w:val="21"/>
        </w:rPr>
      </w:pPr>
    </w:p>
    <w:p w14:paraId="5055C36C">
      <w:pPr>
        <w:tabs>
          <w:tab w:val="left" w:pos="567"/>
        </w:tabs>
        <w:jc w:val="left"/>
        <w:rPr>
          <w:rFonts w:hint="eastAsia" w:ascii="宋体" w:hAnsi="宋体"/>
          <w:szCs w:val="21"/>
        </w:rPr>
      </w:pPr>
    </w:p>
    <w:p w14:paraId="47FC3A65">
      <w:pPr>
        <w:tabs>
          <w:tab w:val="left" w:pos="567"/>
        </w:tabs>
        <w:jc w:val="left"/>
        <w:rPr>
          <w:rFonts w:hint="eastAsia" w:ascii="宋体" w:hAnsi="宋体"/>
          <w:szCs w:val="21"/>
        </w:rPr>
      </w:pPr>
    </w:p>
    <w:p w14:paraId="39795BAB">
      <w:pPr>
        <w:tabs>
          <w:tab w:val="left" w:pos="567"/>
        </w:tabs>
        <w:jc w:val="left"/>
        <w:rPr>
          <w:rFonts w:hint="eastAsia" w:ascii="宋体" w:hAnsi="宋体"/>
          <w:szCs w:val="21"/>
        </w:rPr>
      </w:pPr>
    </w:p>
    <w:p w14:paraId="5040CEFA">
      <w:pPr>
        <w:tabs>
          <w:tab w:val="left" w:pos="567"/>
        </w:tabs>
        <w:jc w:val="left"/>
        <w:rPr>
          <w:rFonts w:hint="eastAsia" w:ascii="宋体" w:hAnsi="宋体"/>
          <w:szCs w:val="21"/>
        </w:rPr>
      </w:pPr>
    </w:p>
    <w:p w14:paraId="50BFDC06">
      <w:pPr>
        <w:tabs>
          <w:tab w:val="left" w:pos="567"/>
        </w:tabs>
        <w:jc w:val="left"/>
        <w:rPr>
          <w:rFonts w:hint="eastAsia" w:ascii="宋体" w:hAnsi="宋体"/>
          <w:szCs w:val="21"/>
        </w:rPr>
      </w:pPr>
    </w:p>
    <w:p w14:paraId="5CC2646F">
      <w:pPr>
        <w:tabs>
          <w:tab w:val="left" w:pos="567"/>
        </w:tabs>
        <w:jc w:val="left"/>
        <w:rPr>
          <w:rFonts w:hint="eastAsia" w:ascii="宋体" w:hAnsi="宋体"/>
          <w:szCs w:val="21"/>
        </w:rPr>
      </w:pPr>
    </w:p>
    <w:p w14:paraId="62368D8E">
      <w:pPr>
        <w:tabs>
          <w:tab w:val="left" w:pos="567"/>
        </w:tabs>
        <w:jc w:val="left"/>
        <w:rPr>
          <w:rFonts w:hint="eastAsia" w:ascii="宋体" w:hAnsi="宋体"/>
          <w:szCs w:val="21"/>
        </w:rPr>
      </w:pPr>
    </w:p>
    <w:p w14:paraId="43AE45D5">
      <w:pPr>
        <w:tabs>
          <w:tab w:val="left" w:pos="567"/>
        </w:tabs>
        <w:jc w:val="left"/>
        <w:rPr>
          <w:rFonts w:hint="eastAsia" w:ascii="宋体" w:hAnsi="宋体"/>
          <w:szCs w:val="21"/>
        </w:rPr>
      </w:pPr>
    </w:p>
    <w:p w14:paraId="55F8509F">
      <w:pPr>
        <w:tabs>
          <w:tab w:val="left" w:pos="567"/>
        </w:tabs>
        <w:jc w:val="left"/>
        <w:rPr>
          <w:rFonts w:hint="eastAsia" w:ascii="宋体" w:hAnsi="宋体"/>
          <w:szCs w:val="21"/>
        </w:rPr>
      </w:pPr>
    </w:p>
    <w:p w14:paraId="21F71D4D">
      <w:pPr>
        <w:tabs>
          <w:tab w:val="left" w:pos="567"/>
        </w:tabs>
        <w:jc w:val="left"/>
        <w:rPr>
          <w:rFonts w:hint="eastAsia" w:ascii="宋体" w:hAnsi="宋体"/>
          <w:szCs w:val="21"/>
        </w:rPr>
      </w:pPr>
    </w:p>
    <w:p w14:paraId="7864AD35">
      <w:pPr>
        <w:tabs>
          <w:tab w:val="left" w:pos="567"/>
        </w:tabs>
        <w:jc w:val="left"/>
        <w:rPr>
          <w:rFonts w:hint="eastAsia" w:ascii="宋体" w:hAnsi="宋体"/>
          <w:szCs w:val="21"/>
        </w:rPr>
      </w:pPr>
    </w:p>
    <w:p w14:paraId="10765F86">
      <w:pPr>
        <w:tabs>
          <w:tab w:val="left" w:pos="567"/>
        </w:tabs>
        <w:jc w:val="left"/>
        <w:rPr>
          <w:rFonts w:hint="eastAsia" w:ascii="宋体" w:hAnsi="宋体"/>
          <w:szCs w:val="21"/>
        </w:rPr>
      </w:pPr>
    </w:p>
    <w:p w14:paraId="462235F1">
      <w:pPr>
        <w:pStyle w:val="10"/>
        <w:numPr>
          <w:ilvl w:val="0"/>
          <w:numId w:val="0"/>
        </w:numPr>
        <w:tabs>
          <w:tab w:val="left" w:pos="567"/>
        </w:tabs>
        <w:ind w:left="360" w:leftChars="0"/>
        <w:jc w:val="left"/>
        <w:rPr>
          <w:rFonts w:ascii="宋体" w:hAnsi="宋体"/>
          <w:szCs w:val="21"/>
        </w:rPr>
      </w:pPr>
    </w:p>
    <w:p w14:paraId="53D00A97">
      <w:pPr>
        <w:pStyle w:val="10"/>
        <w:numPr>
          <w:ilvl w:val="0"/>
          <w:numId w:val="0"/>
        </w:numPr>
        <w:tabs>
          <w:tab w:val="left" w:pos="567"/>
        </w:tabs>
        <w:ind w:left="360" w:leftChars="0"/>
        <w:jc w:val="left"/>
        <w:rPr>
          <w:rFonts w:ascii="宋体" w:hAnsi="宋体"/>
          <w:szCs w:val="21"/>
        </w:rPr>
      </w:pPr>
    </w:p>
    <w:p w14:paraId="2EC06A99">
      <w:pPr>
        <w:pStyle w:val="10"/>
        <w:numPr>
          <w:ilvl w:val="0"/>
          <w:numId w:val="0"/>
        </w:numPr>
        <w:tabs>
          <w:tab w:val="left" w:pos="567"/>
        </w:tabs>
        <w:ind w:left="360" w:leftChars="0"/>
        <w:jc w:val="left"/>
        <w:rPr>
          <w:rFonts w:ascii="宋体" w:hAnsi="宋体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FA0C63"/>
    <w:multiLevelType w:val="multilevel"/>
    <w:tmpl w:val="59FA0C63"/>
    <w:lvl w:ilvl="0" w:tentative="0">
      <w:start w:val="1"/>
      <w:numFmt w:val="decimal"/>
      <w:lvlText w:val="%1."/>
      <w:lvlJc w:val="left"/>
      <w:pPr>
        <w:ind w:left="780" w:hanging="420"/>
      </w:pPr>
    </w:lvl>
    <w:lvl w:ilvl="1" w:tentative="0">
      <w:start w:val="1"/>
      <w:numFmt w:val="lowerLetter"/>
      <w:lvlText w:val="%2)"/>
      <w:lvlJc w:val="left"/>
      <w:pPr>
        <w:ind w:left="1200" w:hanging="420"/>
      </w:p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655"/>
    <w:rsid w:val="000E18DA"/>
    <w:rsid w:val="001A0635"/>
    <w:rsid w:val="00364E05"/>
    <w:rsid w:val="006C380B"/>
    <w:rsid w:val="009E4326"/>
    <w:rsid w:val="00B30309"/>
    <w:rsid w:val="00B71655"/>
    <w:rsid w:val="0F9826BF"/>
    <w:rsid w:val="294413AA"/>
    <w:rsid w:val="29483380"/>
    <w:rsid w:val="39723EF6"/>
    <w:rsid w:val="3AC53DB0"/>
    <w:rsid w:val="3F8A68D7"/>
    <w:rsid w:val="5A15754F"/>
    <w:rsid w:val="61C94174"/>
    <w:rsid w:val="65A27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styleId="9">
    <w:name w:val="Placeholder Text"/>
    <w:basedOn w:val="6"/>
    <w:semiHidden/>
    <w:qFormat/>
    <w:uiPriority w:val="99"/>
    <w:rPr>
      <w:color w:val="808080"/>
    </w:rPr>
  </w:style>
  <w:style w:type="paragraph" w:customStyle="1" w:styleId="10">
    <w:name w:val="彩色列表 - 着色 11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1072</Words>
  <Characters>1180</Characters>
  <Lines>11</Lines>
  <Paragraphs>3</Paragraphs>
  <TotalTime>327</TotalTime>
  <ScaleCrop>false</ScaleCrop>
  <LinksUpToDate>false</LinksUpToDate>
  <CharactersWithSpaces>1208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2019-08-22T08:22:00Z</dcterms:created>
  <dc:creator>Daijin WU 吴岱津</dc:creator>
  <cp:lastModifiedBy>你是前世的歌</cp:lastModifiedBy>
  <dcterms:modified xsi:type="dcterms:W3CDTF">2026-09-11T03:51:26Z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BF313A3A8E824AC48CB9D15EAB9D6221_13</vt:lpwstr>
  </property>
  <property fmtid="{D5CDD505-2E9C-101B-9397-08002B2CF9AE}" pid="4" name="KSOTemplateDocerSaveRecord">
    <vt:lpwstr>eyJoZGlkIjoiYzI3NTI5ZmM0MzZlZGFlODkyMDUxNzllMzQ3ZTYxODIiLCJ1c2VySWQiOiI0NjA3ODgxNDEifQ==</vt:lpwstr>
  </property>
</Properties>
</file>